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Revêtement de sol composite à base de bambou</w:t>
      </w:r>
    </w:p>
    <w:p>
      <w:pPr/>
      <w:r>
        <w:rPr>
          <w:rStyle w:val="font_h1"/>
        </w:rPr>
        <w:t xml:space="preserve">1. Description du système</w:t>
      </w:r>
    </w:p>
    <w:p>
      <w:pPr/>
      <w:r>
        <w:rPr>
          <w:rStyle w:val="font_h1"/>
        </w:rPr>
        <w:t xml:space="preserve">2. Domaine d'emploi</w:t>
      </w:r>
    </w:p>
    <w:p>
      <w:pPr/>
      <w:r>
        <w:rPr>
          <w:rStyle w:val="font_h1"/>
        </w:rPr>
        <w:t xml:space="preserve">3. Produits et Materiaux</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6DA6AF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2024-04-26T09:57:17+02:00</dcterms:created>
  <dcterms:modified xsi:type="dcterms:W3CDTF">2024-04-26T09:57:17+02:00</dcterms:modified>
</cp:coreProperties>
</file>

<file path=docProps/custom.xml><?xml version="1.0" encoding="utf-8"?>
<Properties xmlns="http://schemas.openxmlformats.org/officeDocument/2006/custom-properties" xmlns:vt="http://schemas.openxmlformats.org/officeDocument/2006/docPropsVTypes"/>
</file>