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font_default"/>
        </w:rPr>
        <w:t xml:space="preserve">Document entériné par le Groupe Spécialisé n° 06 - Édité le 27/07/2026</w:t>
      </w:r>
    </w:p>
    <w:p>
      <w:pPr>
        <w:pStyle w:val="paragraph_centered"/>
      </w:pPr>
      <w:r>
        <w:rPr>
          <w:rStyle w:val="font_h1"/>
        </w:rPr>
        <w:t xml:space="preserve">Liste minimale des éléments habituellement demandés par le Groupe Spécialisé</w:t>
      </w:r>
    </w:p>
    <w:p>
      <w:pPr/>
      <w:r>
        <w:rPr>
          <w:rStyle w:val="font_h2"/>
        </w:rPr>
        <w:t xml:space="preserve">Groupe Spécialisé n° 06 « Composants de baies et vitrages »</w:t>
      </w:r>
    </w:p>
    <w:p>
      <w:pPr/>
      <w:r>
        <w:rPr>
          <w:rStyle w:val="font_default"/>
        </w:rPr>
        <w:t xml:space="preserve">Famille de produits ou procédés : </w:t>
      </w:r>
      <w:r>
        <w:rPr>
          <w:rStyle w:val="font_h3"/>
        </w:rPr>
        <w:t xml:space="preserve">Vitrage feuilleté</w:t>
      </w:r>
    </w:p>
    <w:p>
      <w:pPr/>
      <w:r>
        <w:rPr>
          <w:rStyle w:val="font_h1"/>
        </w:rPr>
        <w:t xml:space="preserve">1. Jurisprudences</w:t>
      </w:r>
    </w:p>
    <w:p>
      <w:pPr>
        <w:ind w:left="720" w:right="0"/>
      </w:pPr>
      <w:r>
        <w:rPr>
          <w:rStyle w:val="font_h2"/>
        </w:rPr>
        <w:t xml:space="preserve">1.1. 11 juin 2015 Vitrages feuilletés avec intercalaires structurels</w:t>
      </w:r>
    </w:p>
    <w:p>
      <w:pPr/>
      <w:r>
        <w:rPr/>
        <w:t xml:space="preserve">Validé par le Groupe Spécialisé le 03/12/2015</w:t>
      </w:r>
    </w:p>
    <w:p>
      <w:pPr/>
      <w:r>
        <w:rPr>
          <w:b/>
          <w:bCs/>
        </w:rPr>
        <w:t xml:space="preserve">Description</w:t>
      </w:r>
    </w:p>
    <w:p>
      <w:pPr/>
      <w:r>
        <w:rPr/>
        <w:t xml:space="preserve">Position du GS 6 relative aux vitrages feuilletés avec intercalaires dits structurels.</w:t>
      </w:r>
    </w:p>
    <w:p>
      <w:pPr/>
      <w:r>
        <w:rPr/>
        <w:t xml:space="preserve">Il est retenu que ces systèmes de vitrages feuilletés relèvent de la procédure de Document Technique d’Application. Ceci résulte des principales considérations suivantes :</w:t>
      </w:r>
    </w:p>
    <w:p>
      <w:pPr>
        <w:pPr/>
        <w:numPr>
          <w:ilvl w:val="0"/>
          <w:numId w:val="9"/>
        </w:numPr>
      </w:pPr>
      <w:r>
        <w:rPr/>
        <w:t xml:space="preserve">approche commune des caractéristiques mécaniques,</w:t>
      </w:r>
    </w:p>
    <w:p>
      <w:pPr>
        <w:pPr/>
        <w:numPr>
          <w:ilvl w:val="0"/>
          <w:numId w:val="9"/>
        </w:numPr>
      </w:pPr>
      <w:r>
        <w:rPr/>
        <w:t xml:space="preserve">définition des éléments et caractéristiques relatives aux dimensionnements,</w:t>
      </w:r>
    </w:p>
    <w:p>
      <w:pPr>
        <w:pPr/>
        <w:numPr>
          <w:ilvl w:val="0"/>
          <w:numId w:val="9"/>
        </w:numPr>
      </w:pPr>
      <w:r>
        <w:rPr/>
        <w:t xml:space="preserve">absence de recul au regard de l’utilisation de ce type d’intercalaire,</w:t>
      </w:r>
    </w:p>
    <w:p>
      <w:pPr>
        <w:pPr/>
        <w:numPr>
          <w:ilvl w:val="0"/>
          <w:numId w:val="9"/>
        </w:numPr>
      </w:pPr>
      <w:r>
        <w:rPr/>
        <w:t xml:space="preserve">modalités de définition de la traçabilité en fonction des produits.</w:t>
      </w:r>
    </w:p>
    <w:sectPr>
      <w:headerReference w:type="default" r:id="rId7"/>
      <w:footerReference w:type="default" r:id="rId8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paragraph_footer"/>
    </w:pPr>
    <w:r>
      <w:rPr>
        <w:rStyle w:val="font_footer"/>
      </w:rPr>
      <w:t xml:space="preserve">Secrétariat : 84 avenue Jean-Jaurès – Champs-sur-Marne – F-77447 Marne-la-Vallée Cedex 2</w:t>
    </w:r>
    <w:br/>
    <w:r>
      <w:rPr>
        <w:rStyle w:val="font_footer"/>
      </w:rPr>
      <w:t xml:space="preserve">Tel : (33)01.64.68.85.60 - Fax : (33)01.64.68.85.65</w:t>
    </w:r>
    <w:br/>
    <w:r>
      <w:rPr>
        <w:rStyle w:val="font_footer"/>
      </w:rPr>
      <w:t xml:space="preserve">Serveur Internet : http://www.cstb.fr - E-mail : secretariat.at@cstb.fr</w:t>
    </w:r>
    <w:br/>
  </w:p>
  <w:p>
    <w:pPr>
      <w:pStyle w:val="paragraph_footer"/>
    </w:pPr>
    <w:r>
      <w:rPr>
        <w:rStyle w:val="font_footer"/>
      </w:rPr>
      <w:t xml:space="preserve">Page </w:t>
    </w:r>
    <w:r>
      <w:fldChar w:fldCharType="begin"/>
    </w:r>
    <w:r>
      <w:rPr>
        <w:rStyle w:val="font_footer"/>
      </w:rPr>
      <w:instrText xml:space="preserve">PAGE</w:instrText>
    </w:r>
    <w:r>
      <w:fldChar w:fldCharType="separate"/>
    </w:r>
    <w:r>
      <w:fldChar w:fldCharType="end"/>
    </w:r>
    <w:r>
      <w:rPr>
        <w:rStyle w:val="font_footer"/>
      </w:rPr>
      <w:t xml:space="preserve"> sur </w:t>
    </w:r>
    <w:r>
      <w:fldChar w:fldCharType="begin"/>
    </w:r>
    <w:r>
      <w:rPr>
        <w:rStyle w:val="font_footer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</w:p>
  <w:p>
    <w:pPr/>
    <w:r>
      <w:pict>
        <v:shape type="#_x0000_t75" style="width:170pt; height:60pt; margin-left:0pt; margin-top:0pt; mso-position-horizontal:left; mso-position-vertical:top; mso-position-horizontal-relative:char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nsid w:val="ADA20D5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font_default">
    <w:name w:val="font_default"/>
    <w:basedOn w:val="Normal"/>
    <w:pPr>
      <w:spacing w:line="240" w:lineRule="auto"/>
    </w:pPr>
    <w:rPr>
      <w:rFonts w:ascii="Calibri" w:hAnsi="Calibri" w:eastAsia="Calibri" w:cs="Calibri"/>
      <w:color w:val="000000"/>
      <w:sz w:val="22"/>
      <w:szCs w:val="22"/>
    </w:rPr>
  </w:style>
  <w:style w:type="character">
    <w:name w:val="font_h1"/>
    <w:rPr>
      <w:rFonts w:ascii="Calibri" w:hAnsi="Calibri" w:eastAsia="Calibri" w:cs="Calibri"/>
      <w:color w:val="000000"/>
      <w:sz w:val="28"/>
      <w:szCs w:val="28"/>
      <w:b/>
      <w:bCs/>
    </w:rPr>
  </w:style>
  <w:style w:type="character">
    <w:name w:val="font_h2"/>
    <w:rPr>
      <w:rFonts w:ascii="Calibri" w:hAnsi="Calibri" w:eastAsia="Calibri" w:cs="Calibri"/>
      <w:color w:val="000000"/>
      <w:sz w:val="24"/>
      <w:szCs w:val="24"/>
      <w:b/>
      <w:bCs/>
    </w:rPr>
  </w:style>
  <w:style w:type="character">
    <w:name w:val="font_h3"/>
    <w:rPr>
      <w:rFonts w:ascii="Calibri" w:hAnsi="Calibri" w:eastAsia="Calibri" w:cs="Calibri"/>
      <w:color w:val="000000"/>
      <w:sz w:val="22"/>
      <w:szCs w:val="22"/>
      <w:b/>
      <w:bCs/>
    </w:rPr>
  </w:style>
  <w:style w:type="character">
    <w:name w:val="font_footer"/>
    <w:rPr>
      <w:rFonts w:ascii="Calibri" w:hAnsi="Calibri" w:eastAsia="Calibri" w:cs="Calibri"/>
      <w:color w:val="000000"/>
      <w:sz w:val="20"/>
      <w:szCs w:val="20"/>
    </w:rPr>
  </w:style>
  <w:style w:type="paragraph" w:customStyle="1" w:styleId="paragraph_centered">
    <w:name w:val="paragraph_centered"/>
    <w:basedOn w:val="Normal"/>
    <w:pPr>
      <w:jc w:val="center"/>
    </w:pPr>
  </w:style>
  <w:style w:type="paragraph" w:customStyle="1" w:styleId="paragraph_footer">
    <w:name w:val="paragraph_footer"/>
    <w:basedOn w:val="Normal"/>
    <w:pPr>
      <w:jc w:val="center"/>
      <w:spacing w:after="0" w:line="240" w:lineRule="auto"/>
    </w:pPr>
  </w:style>
  <w:style w:type="table" w:customStyle="1" w:styleId="table">
    <w:name w:val="table"/>
    <w:uiPriority w:val="99"/>
    <w:tblPr>
      <w:tblW w:w="0" w:type="auto"/>
      <w:tblLayout w:type="autofit"/>
      <w:tblCellMar>
        <w:top w:w="50" w:type="dxa"/>
        <w:left w:w="50" w:type="dxa"/>
        <w:right w:w="50" w:type="dxa"/>
        <w:bottom w:w="50" w:type="dxa"/>
      </w:tblCellMar>
      <w:tblBorders>
        <w:top w:val="single" w:sz="6" w:color="444444"/>
        <w:left w:val="single" w:sz="6" w:color="444444"/>
        <w:right w:val="single" w:sz="6" w:color="444444"/>
        <w:bottom w:val="single" w:sz="6" w:color="444444"/>
        <w:insideH w:val="single" w:sz="6" w:color="444444"/>
        <w:insideV w:val="single" w:sz="6" w:color="444444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2026-07-27T09:58:26+02:00</dcterms:created>
  <dcterms:modified xsi:type="dcterms:W3CDTF">2026-07-27T09:58:26+02:00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