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07 - Édité le 22/07/2026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07 « Systèmes d'isolation extérieure avec enduit et produits connexes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Enduit d'imperméabilisation de façade</w:t>
      </w:r>
    </w:p>
    <w:p>
      <w:pPr/>
      <w:r>
        <w:rPr>
          <w:rStyle w:val="font_h1"/>
        </w:rPr>
        <w:t xml:space="preserve">1. Description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du procédé visé, nature d'enduit destiné à la réalisation d'enduits d'imperméabilisation sur différents supports (béton, sous-enduit, maçonnerie classée Rt2 ou Rt3...).</w:t>
      </w:r>
    </w:p>
    <w:p>
      <w:pPr/>
      <w:r>
        <w:rPr>
          <w:rStyle w:val="font_h1"/>
        </w:rPr>
        <w:t xml:space="preserve">2. Domaine d'emploi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précise du domaine d’emploi visé (type de supports, type de construction - neuf ou en rénovation, résistance à l'arrachement, limitation du coefficient d'absorption solaire des teintes des enduits visés) et notamment des localisations géographiques envisagées (France métropolitaine).</w:t>
      </w:r>
    </w:p>
    <w:p>
      <w:pPr/>
      <w:r>
        <w:rPr>
          <w:rStyle w:val="font_h1"/>
        </w:rPr>
        <w:t xml:space="preserve">3. Matériaux</w:t>
      </w:r>
    </w:p>
    <w:p>
      <w:pPr>
        <w:ind w:left="720" w:right="0"/>
      </w:pPr>
      <w:r>
        <w:rPr>
          <w:rStyle w:val="font_h2"/>
        </w:rPr>
        <w:t xml:space="preserve">3.1. Enduit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 l'enduit visé (nature du produit et des constituants, catégorie d’enduit, classe de résistance à la compression, absorption d’eau par capillarité, caractéristiques, conditionnement).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9"/>
        </w:numPr>
      </w:pPr>
      <w:r>
        <w:rPr/>
        <w:t xml:space="preserve">Fiches techniques des composants en version française, indiquant les natures, les caractéristiques, les conditionnements, etc,</w:t>
      </w:r>
    </w:p>
    <w:p>
      <w:pPr>
        <w:pPr/>
        <w:numPr>
          <w:ilvl w:val="0"/>
          <w:numId w:val="9"/>
        </w:numPr>
      </w:pPr>
      <w:r>
        <w:rPr/>
        <w:t xml:space="preserve">Essai d'aptitude à l'emploi: </w:t>
      </w:r>
    </w:p>
    <w:p>
      <w:pPr>
        <w:pPr/>
        <w:numPr>
          <w:ilvl w:val="1"/>
          <w:numId w:val="9"/>
        </w:numPr>
      </w:pPr>
      <w:r>
        <w:rPr/>
        <w:t xml:space="preserve">Certificat QB (cas échéant),</w:t>
      </w:r>
    </w:p>
    <w:p>
      <w:pPr>
        <w:pPr/>
        <w:numPr>
          <w:ilvl w:val="1"/>
          <w:numId w:val="9"/>
        </w:numPr>
      </w:pPr>
      <w:r>
        <w:rPr/>
        <w:t xml:space="preserve">En cas d’absence de certificat QB, essais selon le référentiel Document Technique 11-03 rev 02”:</w:t>
      </w:r>
    </w:p>
    <w:p>
      <w:pPr>
        <w:pPr/>
        <w:numPr>
          <w:ilvl w:val="0"/>
          <w:numId w:val="10"/>
        </w:numPr>
      </w:pPr>
      <w:r>
        <w:rPr/>
        <w:t xml:space="preserve">Essais d'identification du produit brut / produit préparé :</w:t>
      </w:r>
    </w:p>
    <w:p>
      <w:pPr>
        <w:pPr/>
        <w:numPr>
          <w:ilvl w:val="1"/>
          <w:numId w:val="10"/>
        </w:numPr>
      </w:pPr>
      <w:r>
        <w:rPr/>
        <w:t xml:space="preserve">Masse volumique,</w:t>
      </w:r>
    </w:p>
    <w:p>
      <w:pPr>
        <w:pPr/>
        <w:numPr>
          <w:ilvl w:val="1"/>
          <w:numId w:val="10"/>
        </w:numPr>
      </w:pPr>
      <w:r>
        <w:rPr/>
        <w:t xml:space="preserve">Taux de cendres,</w:t>
      </w:r>
    </w:p>
    <w:p>
      <w:pPr>
        <w:pPr/>
        <w:numPr>
          <w:ilvl w:val="1"/>
          <w:numId w:val="10"/>
        </w:numPr>
      </w:pPr>
      <w:r>
        <w:rPr/>
        <w:t xml:space="preserve">Granulométrie,</w:t>
      </w:r>
    </w:p>
    <w:p>
      <w:pPr>
        <w:pPr/>
        <w:numPr>
          <w:ilvl w:val="0"/>
          <w:numId w:val="10"/>
        </w:numPr>
      </w:pPr>
      <w:r>
        <w:rPr/>
        <w:t xml:space="preserve">Essais d'identification du produit préparé :</w:t>
      </w:r>
    </w:p>
    <w:p>
      <w:pPr>
        <w:pPr/>
        <w:numPr>
          <w:ilvl w:val="1"/>
          <w:numId w:val="10"/>
        </w:numPr>
      </w:pPr>
      <w:r>
        <w:rPr/>
        <w:t xml:space="preserve">Masse volumique,</w:t>
      </w:r>
    </w:p>
    <w:p>
      <w:pPr>
        <w:pPr/>
        <w:numPr>
          <w:ilvl w:val="1"/>
          <w:numId w:val="10"/>
        </w:numPr>
      </w:pPr>
      <w:r>
        <w:rPr/>
        <w:t xml:space="preserve">Rétention d’eau à 50 mmHg de dépression,</w:t>
      </w:r>
    </w:p>
    <w:p>
      <w:pPr>
        <w:pPr/>
        <w:numPr>
          <w:ilvl w:val="0"/>
          <w:numId w:val="10"/>
        </w:numPr>
      </w:pPr>
      <w:r>
        <w:rPr/>
        <w:t xml:space="preserve">Essais sur le produit durci :</w:t>
      </w:r>
    </w:p>
    <w:p>
      <w:pPr>
        <w:pPr/>
        <w:numPr>
          <w:ilvl w:val="1"/>
          <w:numId w:val="10"/>
        </w:numPr>
      </w:pPr>
      <w:r>
        <w:rPr/>
        <w:t xml:space="preserve">Essais mécaniques :</w:t>
      </w:r>
      <w:r>
        <w:rPr/>
        <w:t xml:space="preserve">o masse volumique apparente (kg/m3)</w:t>
      </w:r>
      <w:r>
        <w:rPr/>
        <w:t xml:space="preserve">o résistance à la traction par flexion (MPa)</w:t>
      </w:r>
      <w:r>
        <w:rPr/>
        <w:t xml:space="preserve">o résistance à la compression (MPa)</w:t>
      </w:r>
    </w:p>
    <w:p>
      <w:pPr>
        <w:pPr/>
        <w:numPr>
          <w:ilvl w:val="1"/>
          <w:numId w:val="10"/>
        </w:numPr>
      </w:pPr>
      <w:r>
        <w:rPr/>
        <w:t xml:space="preserve">Variation dimensionnelles et pondérales,</w:t>
      </w:r>
    </w:p>
    <w:p>
      <w:pPr>
        <w:pPr/>
        <w:numPr>
          <w:ilvl w:val="1"/>
          <w:numId w:val="10"/>
        </w:numPr>
      </w:pPr>
      <w:r>
        <w:rPr/>
        <w:t xml:space="preserve">Absorption d’eau par capillarité,</w:t>
      </w:r>
    </w:p>
    <w:p>
      <w:pPr>
        <w:pPr/>
        <w:numPr>
          <w:ilvl w:val="0"/>
          <w:numId w:val="10"/>
        </w:numPr>
      </w:pPr>
      <w:r>
        <w:rPr/>
        <w:t xml:space="preserve">Comportement aux variations de température et aux cycles gel-dégel,</w:t>
      </w:r>
    </w:p>
    <w:p>
      <w:pPr>
        <w:pPr/>
        <w:numPr>
          <w:ilvl w:val="0"/>
          <w:numId w:val="10"/>
        </w:numPr>
      </w:pPr>
      <w:r>
        <w:rPr/>
        <w:t xml:space="preserve">Perméabilité à l’eau du produit,</w:t>
      </w:r>
    </w:p>
    <w:p>
      <w:pPr>
        <w:pPr/>
        <w:numPr>
          <w:ilvl w:val="0"/>
          <w:numId w:val="10"/>
        </w:numPr>
      </w:pPr>
      <w:r>
        <w:rPr/>
        <w:t xml:space="preserve">Essais d’arrachement du mortier sur support faible et résistant,</w:t>
      </w:r>
    </w:p>
    <w:p>
      <w:pPr>
        <w:pPr/>
        <w:numPr>
          <w:ilvl w:val="0"/>
          <w:numId w:val="11"/>
        </w:numPr>
      </w:pPr>
      <w:r>
        <w:rPr/>
        <w:t xml:space="preserve">Fiches de Données de Sécurité (FDS) des composants,</w:t>
      </w:r>
    </w:p>
    <w:p>
      <w:pPr>
        <w:pPr/>
        <w:numPr>
          <w:ilvl w:val="0"/>
          <w:numId w:val="11"/>
        </w:numPr>
      </w:pPr>
      <w:r>
        <w:rPr/>
        <w:t xml:space="preserve">Justificatif de comportement de réaction au feu.</w:t>
      </w:r>
    </w:p>
    <w:p>
      <w:pPr>
        <w:ind w:left="720" w:right="0"/>
      </w:pPr>
      <w:r>
        <w:rPr>
          <w:rStyle w:val="font_h2"/>
        </w:rPr>
        <w:t xml:space="preserve">3.2. Granulats à incruster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des granulats visés (nature et type du produit, granulométrie, caractéristique, conditionnement).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2"/>
        </w:numPr>
      </w:pPr>
      <w:r>
        <w:rPr/>
        <w:t xml:space="preserve">Fiches techniques des composants en version française, indiquant les natures, les caractéristiques, les conditionnements, etc,</w:t>
      </w:r>
    </w:p>
    <w:p>
      <w:pPr>
        <w:pPr/>
        <w:numPr>
          <w:ilvl w:val="0"/>
          <w:numId w:val="12"/>
        </w:numPr>
      </w:pPr>
      <w:r>
        <w:rPr/>
        <w:t xml:space="preserve">Fiches de Données de Sécurité (FDS) des composants.</w:t>
      </w:r>
    </w:p>
    <w:p>
      <w:pPr>
        <w:ind w:left="720" w:right="0"/>
      </w:pPr>
      <w:r>
        <w:rPr>
          <w:rStyle w:val="font_h2"/>
        </w:rPr>
        <w:t xml:space="preserve">3.3. Accessoires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les accessoires de mise en œuvre nécessaires au système (démoulant bouchardes...).</w:t>
      </w:r>
    </w:p>
    <w:p>
      <w:pPr/>
      <w:r>
        <w:rPr>
          <w:rStyle w:val="font_h1"/>
        </w:rPr>
        <w:t xml:space="preserve">5. Fabrication et contrôle</w:t>
      </w:r>
    </w:p>
    <w:p>
      <w:pPr>
        <w:ind w:left="720" w:right="0"/>
      </w:pPr>
      <w:r>
        <w:rPr>
          <w:rStyle w:val="font_h2"/>
        </w:rPr>
        <w:t xml:space="preserve">5.1. Fabrication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l'ensemble des usines de fabrication pour l'ensemble des composants visés.</w:t>
      </w:r>
    </w:p>
    <w:p>
      <w:pPr>
        <w:ind w:left="720" w:right="0"/>
      </w:pPr>
      <w:r>
        <w:rPr>
          <w:rStyle w:val="font_h2"/>
        </w:rPr>
        <w:t xml:space="preserve">5.2. Contrôle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des contrôles ou dispositions prises par le titulaire pour s'assurer de la constance de qualité de l'ensemble des composants visés.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3"/>
        </w:numPr>
      </w:pPr>
      <w:r>
        <w:rPr/>
        <w:t xml:space="preserve">Certificat CSTB- QB (le cas échéant),</w:t>
      </w:r>
    </w:p>
    <w:p>
      <w:pPr>
        <w:pPr/>
        <w:numPr>
          <w:ilvl w:val="0"/>
          <w:numId w:val="13"/>
        </w:numPr>
      </w:pPr>
      <w:r>
        <w:rPr/>
        <w:t xml:space="preserve">Registres de contrôle de production des composants visés,</w:t>
      </w:r>
    </w:p>
    <w:p>
      <w:pPr>
        <w:pPr/>
        <w:numPr>
          <w:ilvl w:val="0"/>
          <w:numId w:val="13"/>
        </w:numPr>
      </w:pPr>
      <w:r>
        <w:rPr/>
        <w:t xml:space="preserve">Description des dispositions prises par le demandeur pour s’assurer de la constance des performances des composants qu’il ne fabrique pas :</w:t>
      </w:r>
    </w:p>
    <w:p>
      <w:pPr>
        <w:pPr/>
        <w:numPr>
          <w:ilvl w:val="1"/>
          <w:numId w:val="13"/>
        </w:numPr>
      </w:pPr>
      <w:r>
        <w:rPr/>
        <w:t xml:space="preserve">noms et coordonnées des fournisseurs de ces composants,</w:t>
      </w:r>
    </w:p>
    <w:p>
      <w:pPr>
        <w:pPr/>
        <w:numPr>
          <w:ilvl w:val="1"/>
          <w:numId w:val="13"/>
        </w:numPr>
      </w:pPr>
      <w:r>
        <w:rPr/>
        <w:t xml:space="preserve">certificat d'analyse ou de conformité des composants visés.</w:t>
      </w:r>
    </w:p>
    <w:p>
      <w:pPr/>
      <w:r>
        <w:rPr>
          <w:rStyle w:val="font_h1"/>
        </w:rPr>
        <w:t xml:space="preserve">5. Assistance technique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 l’assistance technique apportée.</w:t>
      </w:r>
    </w:p>
    <w:p>
      <w:pPr/>
      <w:r>
        <w:rPr>
          <w:rStyle w:val="font_h1"/>
        </w:rPr>
        <w:t xml:space="preserve">6. Mise en œuvre</w:t>
      </w:r>
    </w:p>
    <w:p>
      <w:pPr>
        <w:ind w:left="720" w:right="0"/>
      </w:pPr>
      <w:r>
        <w:rPr>
          <w:rStyle w:val="font_h2"/>
        </w:rPr>
        <w:t xml:space="preserve">6.1. Préparation des supports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précise de la mise en œuvre associée à la préparation des supports neufs et/ou anciens visés.</w:t>
      </w:r>
    </w:p>
    <w:p>
      <w:pPr>
        <w:ind w:left="720" w:right="0"/>
      </w:pPr>
      <w:r>
        <w:rPr>
          <w:rStyle w:val="font_h2"/>
        </w:rPr>
        <w:t xml:space="preserve">6.2. Conditions d'application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 la mise en œuvre du mortier, incluant :</w:t>
      </w:r>
    </w:p>
    <w:p>
      <w:pPr>
        <w:pPr/>
        <w:numPr>
          <w:ilvl w:val="0"/>
          <w:numId w:val="14"/>
        </w:numPr>
      </w:pPr>
      <w:r>
        <w:rPr/>
        <w:t xml:space="preserve">préparation (le cas échéant),</w:t>
      </w:r>
    </w:p>
    <w:p>
      <w:pPr>
        <w:pPr/>
        <w:numPr>
          <w:ilvl w:val="0"/>
          <w:numId w:val="14"/>
        </w:numPr>
      </w:pPr>
      <w:r>
        <w:rPr/>
        <w:t xml:space="preserve">mode d'application,</w:t>
      </w:r>
    </w:p>
    <w:p>
      <w:pPr>
        <w:pPr/>
        <w:numPr>
          <w:ilvl w:val="0"/>
          <w:numId w:val="14"/>
        </w:numPr>
      </w:pPr>
      <w:r>
        <w:rPr/>
        <w:t xml:space="preserve">consommation minimale et maximale,</w:t>
      </w:r>
    </w:p>
    <w:p>
      <w:pPr>
        <w:pPr/>
        <w:numPr>
          <w:ilvl w:val="0"/>
          <w:numId w:val="14"/>
        </w:numPr>
      </w:pPr>
      <w:r>
        <w:rPr/>
        <w:t xml:space="preserve">temps de séchage.</w:t>
      </w:r>
    </w:p>
    <w:p>
      <w:pPr/>
      <w:r>
        <w:rPr>
          <w:rStyle w:val="font_h1"/>
        </w:rPr>
        <w:t xml:space="preserve">8. Entretien, rénovation et réparation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des méthodes spécifiques d’entretien, de rénovation et de réparation (le cas échéant).</w:t>
      </w:r>
    </w:p>
    <w:p>
      <w:pPr/>
      <w:r>
        <w:rPr>
          <w:rStyle w:val="font_h1"/>
        </w:rPr>
        <w:t xml:space="preserve">9. Résultats expérimentaux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l'ensemble des résultats expérimentaux ayant conduit à l'évaluation du système visé.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5"/>
        </w:numPr>
      </w:pPr>
      <w:r>
        <w:rPr/>
        <w:t xml:space="preserve">Justification du classement de réaction au feu,</w:t>
      </w:r>
    </w:p>
    <w:p>
      <w:pPr>
        <w:pPr/>
        <w:numPr>
          <w:ilvl w:val="0"/>
          <w:numId w:val="15"/>
        </w:numPr>
      </w:pPr>
      <w:r>
        <w:rPr/>
        <w:t xml:space="preserve">Résultats d’essais d’absorption d’eau par capillarité (W), de résistance à la compression à 28 jours (CS).</w:t>
      </w:r>
    </w:p>
    <w:p>
      <w:pPr>
        <w:pPr/>
        <w:numPr>
          <w:ilvl w:val="0"/>
          <w:numId w:val="15"/>
        </w:numPr>
      </w:pPr>
      <w:r>
        <w:rPr/>
        <w:t xml:space="preserve">Rapports d’essais d’identification des produits.</w:t>
      </w:r>
    </w:p>
    <w:p>
      <w:pPr>
        <w:pPr/>
        <w:numPr>
          <w:ilvl w:val="0"/>
          <w:numId w:val="15"/>
        </w:numPr>
      </w:pPr>
      <w:r>
        <w:rPr/>
        <w:t xml:space="preserve">Rapport d’essais sur le produit durci.</w:t>
      </w:r>
    </w:p>
    <w:p>
      <w:pPr>
        <w:pPr/>
        <w:numPr>
          <w:ilvl w:val="0"/>
          <w:numId w:val="15"/>
        </w:numPr>
      </w:pPr>
      <w:r>
        <w:rPr/>
        <w:t xml:space="preserve">Rapport d’essai du comportement aux variations de température et aux cycles gel-dégel.</w:t>
      </w:r>
    </w:p>
    <w:p>
      <w:pPr>
        <w:pPr/>
        <w:numPr>
          <w:ilvl w:val="0"/>
          <w:numId w:val="15"/>
        </w:numPr>
      </w:pPr>
      <w:r>
        <w:rPr/>
        <w:t xml:space="preserve">Rapport d’essais de perméabilité à l’eau du produit.</w:t>
      </w:r>
    </w:p>
    <w:p>
      <w:pPr>
        <w:pPr/>
        <w:numPr>
          <w:ilvl w:val="0"/>
          <w:numId w:val="15"/>
        </w:numPr>
      </w:pPr>
      <w:r>
        <w:rPr/>
        <w:t xml:space="preserve">Rapport d’essais d’arrachement du mortier sur support faible et résistant.</w:t>
      </w:r>
    </w:p>
    <w:p>
      <w:pPr/>
      <w:r>
        <w:rPr>
          <w:rStyle w:val="font_h1"/>
        </w:rPr>
        <w:t xml:space="preserve">10. Références</w:t>
      </w:r>
    </w:p>
    <w:p>
      <w:pPr>
        <w:ind w:left="720" w:right="0"/>
      </w:pPr>
      <w:r>
        <w:rPr>
          <w:rStyle w:val="font_h2"/>
        </w:rPr>
        <w:t xml:space="preserve">10.1. Données environnementales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Mentionner si le système concerné dispose d'une Déclaration environnementale.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Déclaration Environnementale  (le cas échéant).</w:t>
      </w:r>
    </w:p>
    <w:p>
      <w:pPr>
        <w:ind w:left="720" w:right="0"/>
      </w:pPr>
      <w:r>
        <w:rPr>
          <w:rStyle w:val="font_h2"/>
        </w:rPr>
        <w:t xml:space="preserve">10.2. Autres références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:</w:t>
      </w:r>
    </w:p>
    <w:p>
      <w:pPr>
        <w:pPr/>
        <w:numPr>
          <w:ilvl w:val="0"/>
          <w:numId w:val="16"/>
        </w:numPr>
      </w:pPr>
      <w:r>
        <w:rPr/>
        <w:t xml:space="preserve">la date des premières applications du système,</w:t>
      </w:r>
    </w:p>
    <w:p>
      <w:pPr>
        <w:pPr/>
        <w:numPr>
          <w:ilvl w:val="0"/>
          <w:numId w:val="16"/>
        </w:numPr>
      </w:pPr>
      <w:r>
        <w:rPr/>
        <w:t xml:space="preserve">l'importance des réalisation européennes actuelles.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une liste de références de chantiers effectués avec le système visé. Pour chaque référence de chantier, en France et en Europe, indiquer :</w:t>
      </w:r>
    </w:p>
    <w:p>
      <w:pPr>
        <w:pPr/>
        <w:numPr>
          <w:ilvl w:val="0"/>
          <w:numId w:val="17"/>
        </w:numPr>
      </w:pPr>
      <w:r>
        <w:rPr/>
        <w:t xml:space="preserve">La localisation exacte en vue de son examen,</w:t>
      </w:r>
    </w:p>
    <w:p>
      <w:pPr>
        <w:pPr/>
        <w:numPr>
          <w:ilvl w:val="0"/>
          <w:numId w:val="17"/>
        </w:numPr>
      </w:pPr>
      <w:r>
        <w:rPr/>
        <w:t xml:space="preserve">Le type de bâtiment (maison individuelle, immeuble collectif, ERP, etc.),</w:t>
      </w:r>
    </w:p>
    <w:p>
      <w:pPr>
        <w:pPr/>
        <w:numPr>
          <w:ilvl w:val="0"/>
          <w:numId w:val="17"/>
        </w:numPr>
      </w:pPr>
      <w:r>
        <w:rPr/>
        <w:t xml:space="preserve">La nature des travaux (travaux neufs ou rénovation),</w:t>
      </w:r>
    </w:p>
    <w:p>
      <w:pPr>
        <w:pPr/>
        <w:numPr>
          <w:ilvl w:val="0"/>
          <w:numId w:val="17"/>
        </w:numPr>
      </w:pPr>
      <w:r>
        <w:rPr/>
        <w:t xml:space="preserve">La période de mise en œuvre,</w:t>
      </w:r>
    </w:p>
    <w:p>
      <w:pPr>
        <w:pPr/>
        <w:numPr>
          <w:ilvl w:val="0"/>
          <w:numId w:val="17"/>
        </w:numPr>
      </w:pPr>
      <w:r>
        <w:rPr/>
        <w:t xml:space="preserve">La surface traitée, en m</w:t>
      </w:r>
      <w:r>
        <w:rPr>
          <w:vertAlign w:val="superscript"/>
        </w:rPr>
        <w:t xml:space="preserve">2</w:t>
      </w:r>
      <w:r>
        <w:rPr/>
        <w:t xml:space="preserve"> ,</w:t>
      </w:r>
    </w:p>
    <w:p>
      <w:pPr>
        <w:pPr/>
        <w:numPr>
          <w:ilvl w:val="0"/>
          <w:numId w:val="17"/>
        </w:numPr>
      </w:pPr>
      <w:r>
        <w:rPr/>
        <w:t xml:space="preserve">L’identité et les coordonnées des acteurs (maître d’ouvrage, maître d’œuvre, entreprise de pose, bureau de contrôle, bureau d’étude, etc.),</w:t>
      </w:r>
    </w:p>
    <w:p>
      <w:pPr>
        <w:ind w:left="720" w:right="0"/>
      </w:pPr>
      <w:r>
        <w:rPr>
          <w:rStyle w:val="font_h2"/>
        </w:rPr>
        <w:t xml:space="preserve">10.3. Révision d'ATec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Dans le cas d'une révision d'Avis Technique/ de DTA, 10 références de chantiers sont demandées.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F7FAF8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ED9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47EC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AC5B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385D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9FCE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0D93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C606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F656F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2026-07-22T21:44:41+02:00</dcterms:created>
  <dcterms:modified xsi:type="dcterms:W3CDTF">2026-07-22T21:44:41+02:00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