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22/10/2025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de rénovation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du mortier destiné à la réalisation d'enduits de rénovation des façades anciennes.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(types de supports, hauteur de pose, limitation du coefficient d'absorption solaire des teintes des enduits visés) et notamment des localisations géographiques envisagées (DROM et/ou 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Mortier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mortier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du mortier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d'eau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Variations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 : affichage du classement au feu.</w:t>
      </w:r>
    </w:p>
    <w:p>
      <w:pPr>
        <w:ind w:left="720" w:right="0"/>
      </w:pPr>
      <w:r>
        <w:rPr>
          <w:rStyle w:val="font_h2"/>
        </w:rPr>
        <w:t xml:space="preserve">3.2. Produits destinés à la réalisation du gobetis d'accrochage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gobetis visés (nature et type du produit, caractéristique, conditionnement)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Justificatif d'essai d'identification des composants:</w:t>
      </w:r>
    </w:p>
    <w:p>
      <w:pPr>
        <w:pPr/>
        <w:numPr>
          <w:ilvl w:val="1"/>
          <w:numId w:val="12"/>
        </w:numPr>
      </w:pPr>
      <w:r>
        <w:rPr/>
        <w:t xml:space="preserve">Masse volumique du produit brut / produit préparé le cas échéant,</w:t>
      </w:r>
    </w:p>
    <w:p>
      <w:pPr>
        <w:pPr/>
        <w:numPr>
          <w:ilvl w:val="1"/>
          <w:numId w:val="12"/>
        </w:numPr>
      </w:pPr>
      <w:r>
        <w:rPr/>
        <w:t xml:space="preserve">Extrait sec à 105°C, taux de cendres,</w:t>
      </w:r>
    </w:p>
    <w:p>
      <w:pPr>
        <w:pPr/>
        <w:numPr>
          <w:ilvl w:val="1"/>
          <w:numId w:val="12"/>
        </w:numPr>
      </w:pPr>
      <w:r>
        <w:rPr/>
        <w:t xml:space="preserve">Granulométrie, le cas échéant,</w:t>
      </w:r>
    </w:p>
    <w:p>
      <w:pPr>
        <w:pPr/>
        <w:numPr>
          <w:ilvl w:val="1"/>
          <w:numId w:val="12"/>
        </w:numPr>
      </w:pPr>
      <w:r>
        <w:rPr/>
        <w:t xml:space="preserve">Rétention d’eau à 60 mmHg de pression résiduelle,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composants,</w:t>
      </w:r>
    </w:p>
    <w:p>
      <w:pPr>
        <w:ind w:left="720" w:right="0"/>
      </w:pPr>
      <w:r>
        <w:rPr>
          <w:rStyle w:val="font_h2"/>
        </w:rPr>
        <w:t xml:space="preserve">3.3. Armatures de renfort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armatures visées (Référence, natures (métallique ou fibres de verre), Société fabricante, Performances mécaniques).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• Cas des armatures, renforts d’enduit : répondre aux spécifications du § 7 du NF DTU 26.1.P1-2.</w:t>
      </w:r>
    </w:p>
    <w:p>
      <w:pPr/>
      <w:r>
        <w:rPr/>
        <w:t xml:space="preserve">• Cas des armatures normales en fibres de verre : certificat QB des treillis en fibres de verre, lecas échéant,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4.2. Contrôle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visés,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Préparation des supports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anciens visés.</w:t>
      </w:r>
    </w:p>
    <w:p>
      <w:pPr>
        <w:ind w:left="720" w:right="0"/>
      </w:pPr>
      <w:r>
        <w:rPr>
          <w:rStyle w:val="font_h2"/>
        </w:rPr>
        <w:t xml:space="preserve">5.2. Conditions d'application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7. Entretien, rénovation et réparation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7. Assistance technique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 : par essais ou par classement conventionnel.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9. Références</w:t>
      </w:r>
    </w:p>
    <w:p>
      <w:pPr>
        <w:ind w:left="720" w:right="0"/>
      </w:pPr>
      <w:r>
        <w:rPr>
          <w:rStyle w:val="font_h2"/>
        </w:rPr>
        <w:t xml:space="preserve">9.1. Données environnementales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(le cas échéant)</w:t>
      </w:r>
    </w:p>
    <w:p>
      <w:pPr>
        <w:ind w:left="720" w:right="0"/>
      </w:pPr>
      <w:r>
        <w:rPr>
          <w:rStyle w:val="font_h2"/>
        </w:rPr>
        <w:t xml:space="preserve">9.2. Autres références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tonnes,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pPr/>
        <w:numPr>
          <w:ilvl w:val="0"/>
          <w:numId w:val="17"/>
        </w:numPr>
      </w:pPr>
      <w:r>
        <w:rPr/>
        <w:t xml:space="preserve">Dans le cas des DROM, justifier d'un retour chantier.</w:t>
      </w:r>
    </w:p>
    <w:p>
      <w:pPr>
        <w:ind w:left="720" w:right="0"/>
      </w:pPr>
      <w:r>
        <w:rPr>
          <w:rStyle w:val="font_h2"/>
        </w:rPr>
        <w:t xml:space="preserve">9.3. Révision d'ATec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6BB28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A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2B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42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489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19F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750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38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9E3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2025-10-22T13:57:28+02:00</dcterms:created>
  <dcterms:modified xsi:type="dcterms:W3CDTF">2025-10-22T13:57:28+02:00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