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04/12/2025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Modénature de façade</w:t>
      </w:r>
    </w:p>
    <w:p>
      <w:pPr/>
      <w:r>
        <w:rPr>
          <w:rStyle w:val="font_h1"/>
        </w:rPr>
        <w:t xml:space="preserve">1. Description</w:t>
      </w:r>
    </w:p>
    <w:p>
      <w:pPr/>
      <w:r>
        <w:rPr/>
        <w:t xml:space="preserve">Validé par le Groupe Spécialisé le 05/12/2023</w:t>
      </w:r>
    </w:p>
    <w:p>
      <w:pPr/>
      <w:r>
        <w:rPr>
          <w:b/>
          <w:bCs/>
        </w:rPr>
        <w:t xml:space="preserve">Description</w:t>
      </w:r>
    </w:p>
    <w:p>
      <w:pPr/>
      <w:r>
        <w:rPr/>
        <w:t xml:space="preserve">Description des modénatures de façade applicables sur support béton et/ou maçonnerie et/ou sur des ETICS visés (nature (de l’âme et de la coque si présente) et type de profilé (géométrie: hauteur (H), débord (D), ratio (D/H), longueur, forme, pente, localisation: corniches, encadrements de baie, bandeaux, …), mode de fixation, nature des revêtements/peintures de finition visés).Afin de rejeter l’eau de pluie, les modénatures doivent présenter une pente de 5% (2°) minimum et comporter une goutte d’eau. Les modénatures ne présentant pas ces caractéristiques doivent être couvertes par une bavette présentant une pente de 5% minimum et une goutte d’eau. Une figure représentant la solution avec bavette doit être intégrée.</w:t>
      </w:r>
    </w:p>
    <w:p>
      <w:pPr/>
      <w:r>
        <w:rPr>
          <w:rStyle w:val="font_h1"/>
        </w:rPr>
        <w:t xml:space="preserve">2. Domaine d'emploi</w:t>
      </w:r>
    </w:p>
    <w:p>
      <w:pPr/>
      <w:r>
        <w:rPr/>
        <w:t xml:space="preserve">Validé par le Groupe Spécialisé le 05/04/2022</w:t>
      </w:r>
    </w:p>
    <w:p>
      <w:pPr/>
      <w:r>
        <w:rPr>
          <w:b/>
          <w:bCs/>
        </w:rPr>
        <w:t xml:space="preserve">Description</w:t>
      </w:r>
    </w:p>
    <w:p>
      <w:pPr/>
      <w:r>
        <w:rPr/>
        <w:t xml:space="preserve">Description précise du domaine d'emploi visé (hauteur de pose, type de construction-neuf ou en rénovation, type de supports, mise en oeuvre sur béton et/ou maçonnerie et/ou ETICS).</w:t>
      </w:r>
    </w:p>
    <w:p>
      <w:pPr/>
      <w:r>
        <w:rPr>
          <w:b/>
          <w:bCs/>
        </w:rPr>
        <w:t xml:space="preserve">Justification</w:t>
      </w:r>
    </w:p>
    <w:p>
      <w:pPr/>
      <w:r>
        <w:rPr/>
        <w:t xml:space="preserve">•   En cas de support ETICS: Document Technique d'Application ou Avis Technique en cours de validité du/des système(s) visé(s).</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Profilés</w:t>
      </w:r>
    </w:p>
    <w:p>
      <w:pPr/>
      <w:r>
        <w:rPr/>
        <w:t xml:space="preserve">Validé par le Groupe Spécialisé le 05/04/2022</w:t>
      </w:r>
    </w:p>
    <w:p>
      <w:pPr/>
      <w:r>
        <w:rPr>
          <w:b/>
          <w:bCs/>
        </w:rPr>
        <w:t xml:space="preserve">Description</w:t>
      </w:r>
    </w:p>
    <w:p>
      <w:pPr/>
      <w:r>
        <w:rPr/>
        <w:t xml:space="preserve">Description des profilés visés (nature et type des profilés, dimensions, caractéristiques du matériau constitutif (âme) et du produit fini (âme + coque, si présente), conditionnement)</w:t>
      </w:r>
    </w:p>
    <w:p>
      <w:pPr/>
      <w:r>
        <w:rPr>
          <w:b/>
          <w:bCs/>
        </w:rPr>
        <w:t xml:space="preserve">Justification</w:t>
      </w:r>
    </w:p>
    <w:p>
      <w:pPr>
        <w:pPr/>
        <w:numPr>
          <w:ilvl w:val="0"/>
          <w:numId w:val="9"/>
        </w:numPr>
      </w:pPr>
      <w:r>
        <w:rPr/>
        <w:t xml:space="preserve">Fiche technique des profilés en version française, indiquant la nature, les caractéristiques, les conditionnements, etc,</w:t>
      </w:r>
    </w:p>
    <w:p>
      <w:pPr>
        <w:pPr/>
        <w:numPr>
          <w:ilvl w:val="0"/>
          <w:numId w:val="9"/>
        </w:numPr>
      </w:pPr>
      <w:r>
        <w:rPr/>
        <w:t xml:space="preserve">Dans le cas de profilé pour modénature avec âme isolante et coque:</w:t>
      </w:r>
      <w:r>
        <w:rPr/>
        <w:t xml:space="preserve">1.Âme isolante: </w:t>
      </w:r>
      <w:r>
        <w:rPr/>
        <w:t xml:space="preserve">2.Coque : Nature, épaisseur et masse volumique apparente,</w:t>
      </w:r>
    </w:p>
    <w:p>
      <w:pPr>
        <w:pPr/>
        <w:numPr>
          <w:ilvl w:val="1"/>
          <w:numId w:val="9"/>
        </w:numPr>
      </w:pPr>
      <w:r>
        <w:rPr/>
        <w:t xml:space="preserve">Certificat de constance des performances et des caractéristiques des panneaux (ACERMI, ou équivalent),</w:t>
      </w:r>
    </w:p>
    <w:p>
      <w:pPr>
        <w:pPr/>
        <w:numPr>
          <w:ilvl w:val="1"/>
          <w:numId w:val="9"/>
        </w:numPr>
      </w:pPr>
      <w:r>
        <w:rPr/>
        <w:t xml:space="preserve">Dans le cas d’une âme isolante en PSE : pouvoir calorifique, conductivité thermique, masse volumique du PSE, réaction au feu du polystyrène expansé,</w:t>
      </w:r>
    </w:p>
    <w:p>
      <w:pPr>
        <w:pPr/>
        <w:numPr>
          <w:ilvl w:val="0"/>
          <w:numId w:val="9"/>
        </w:numPr>
      </w:pPr>
      <w:r>
        <w:rPr/>
        <w:t xml:space="preserve">Fiche de Données de Sécurité (FDS) des profilés,</w:t>
      </w:r>
    </w:p>
    <w:p>
      <w:pPr>
        <w:pPr/>
        <w:numPr>
          <w:ilvl w:val="0"/>
          <w:numId w:val="9"/>
        </w:numPr>
      </w:pPr>
      <w:r>
        <w:rPr/>
        <w:t xml:space="preserve">Justifier de la durabilité du profilé vis-à-vis des solicitations extérieures,</w:t>
      </w:r>
    </w:p>
    <w:p>
      <w:pPr>
        <w:pPr/>
        <w:numPr>
          <w:ilvl w:val="0"/>
          <w:numId w:val="9"/>
        </w:numPr>
      </w:pPr>
      <w:r>
        <w:rPr/>
        <w:t xml:space="preserve">Justificatif d’essai de charges : charge ponctuelle, charge répartie, charge statique (constante), charge dynamique,</w:t>
      </w:r>
    </w:p>
    <w:p>
      <w:pPr>
        <w:pPr/>
        <w:numPr>
          <w:ilvl w:val="0"/>
          <w:numId w:val="9"/>
        </w:numPr>
      </w:pPr>
      <w:r>
        <w:rPr/>
        <w:t xml:space="preserve">Justificatif de comportement de réaction au feu des profilés revêtus d’un revêtement de finition:</w:t>
      </w:r>
    </w:p>
    <w:p>
      <w:pPr>
        <w:pPr/>
        <w:numPr>
          <w:ilvl w:val="1"/>
          <w:numId w:val="9"/>
        </w:numPr>
      </w:pPr>
      <w:r>
        <w:rPr/>
        <w:t xml:space="preserve">Classement de réaction au feu.</w:t>
      </w:r>
    </w:p>
    <w:p>
      <w:pPr>
        <w:ind w:left="1440" w:right="0"/>
      </w:pPr>
      <w:r>
        <w:rPr>
          <w:rStyle w:val="font_h3"/>
        </w:rPr>
        <w:t xml:space="preserve">3.1.2. Produits de collage</w:t>
      </w:r>
    </w:p>
    <w:p>
      <w:pPr/>
      <w:r>
        <w:rPr/>
        <w:t xml:space="preserve">Validé par le Groupe Spécialisé le 05/04/2022</w:t>
      </w:r>
    </w:p>
    <w:p>
      <w:pPr/>
      <w:r>
        <w:rPr>
          <w:b/>
          <w:bCs/>
        </w:rPr>
        <w:t xml:space="preserve">Description</w:t>
      </w:r>
    </w:p>
    <w:p>
      <w:pPr/>
      <w:r>
        <w:rPr/>
        <w:t xml:space="preserve">Description des produits de collage visés (type de produit, caractéristique,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Justificatif d'essai d'identification des composants: </w:t>
      </w:r>
    </w:p>
    <w:p>
      <w:pPr>
        <w:pPr/>
        <w:numPr>
          <w:ilvl w:val="1"/>
          <w:numId w:val="10"/>
        </w:numPr>
      </w:pPr>
      <w:r>
        <w:rPr/>
        <w:t xml:space="preserve">Masse volumique du produit brut / produit préparé le cas échéant,</w:t>
      </w:r>
    </w:p>
    <w:p>
      <w:pPr>
        <w:pPr/>
        <w:numPr>
          <w:ilvl w:val="1"/>
          <w:numId w:val="10"/>
        </w:numPr>
      </w:pPr>
      <w:r>
        <w:rPr/>
        <w:t xml:space="preserve">Extrait sec à 105°C, taux de cendres,</w:t>
      </w:r>
    </w:p>
    <w:p>
      <w:pPr>
        <w:pPr/>
        <w:numPr>
          <w:ilvl w:val="1"/>
          <w:numId w:val="10"/>
        </w:numPr>
      </w:pPr>
      <w:r>
        <w:rPr/>
        <w:t xml:space="preserve">Granulométrie,</w:t>
      </w:r>
    </w:p>
    <w:p>
      <w:pPr>
        <w:pPr/>
        <w:numPr>
          <w:ilvl w:val="1"/>
          <w:numId w:val="10"/>
        </w:numPr>
      </w:pPr>
      <w:r>
        <w:rPr/>
        <w:t xml:space="preserve">Rétention d’eau à 60 mmHg de pression résiduelle,</w:t>
      </w:r>
    </w:p>
    <w:p>
      <w:pPr>
        <w:pPr/>
        <w:numPr>
          <w:ilvl w:val="0"/>
          <w:numId w:val="10"/>
        </w:numPr>
      </w:pPr>
      <w:r>
        <w:rPr/>
        <w:t xml:space="preserve">Fiches de Données de Sécurité  (FDS) des composants,</w:t>
      </w:r>
    </w:p>
    <w:p>
      <w:pPr>
        <w:pPr/>
        <w:numPr>
          <w:ilvl w:val="0"/>
          <w:numId w:val="10"/>
        </w:numPr>
      </w:pPr>
      <w:r>
        <w:rPr/>
        <w:t xml:space="preserve">Justificatif d'essai d'adhérence du profile de modénature:</w:t>
      </w:r>
    </w:p>
    <w:p>
      <w:pPr>
        <w:pPr/>
        <w:numPr>
          <w:ilvl w:val="1"/>
          <w:numId w:val="10"/>
        </w:numPr>
      </w:pPr>
      <w:r>
        <w:rPr/>
        <w:t xml:space="preserve">Adherence de la colle sur support béton : Essais à l’état initial, à l’état humide et à l’état resséché conformément à l’EAD 040083-00-0404 § 2.2.11.2.</w:t>
      </w:r>
    </w:p>
    <w:p>
      <w:pPr>
        <w:pPr/>
        <w:numPr>
          <w:ilvl w:val="1"/>
          <w:numId w:val="10"/>
        </w:numPr>
      </w:pPr>
      <w:r>
        <w:rPr/>
        <w:t xml:space="preserve">Adhérence de la colle sur la modénature : Essais à l’état initial, à l’état humide et à l’état resséché conformément à l’EAD 040083-00-0404 § 2.2.11.3.</w:t>
      </w:r>
    </w:p>
    <w:p>
      <w:pPr>
        <w:pPr/>
        <w:numPr>
          <w:ilvl w:val="1"/>
          <w:numId w:val="10"/>
        </w:numPr>
      </w:pPr>
      <w:r>
        <w:rPr/>
        <w:t xml:space="preserve">Adhérence de la colle sur support ETICS (couche de base de l’ETICS) :</w:t>
      </w:r>
    </w:p>
    <w:p>
      <w:pPr/>
      <w:r>
        <w:rPr/>
        <w:t xml:space="preserve">10 éprouvettes de modénatures de dimensions 150 x150 mm sont collées sur des plaques de béton de dimensions 150 x150 mm.</w:t>
      </w:r>
    </w:p>
    <w:p>
      <w:pPr/>
      <w:r>
        <w:rPr/>
        <w:t xml:space="preserve">5 Essais d'adhérence à réaliser par conditionnement :</w:t>
      </w:r>
    </w:p>
    <w:p>
      <w:pPr>
        <w:pPr/>
        <w:numPr>
          <w:ilvl w:val="0"/>
          <w:numId w:val="11"/>
        </w:numPr>
      </w:pPr>
      <w:r>
        <w:rPr/>
        <w:t xml:space="preserve">à l’état initial après 28 jours de séchage, </w:t>
      </w:r>
    </w:p>
    <w:p>
      <w:pPr>
        <w:pPr/>
        <w:numPr>
          <w:ilvl w:val="0"/>
          <w:numId w:val="11"/>
        </w:numPr>
      </w:pPr>
      <w:r>
        <w:rPr/>
        <w:t xml:space="preserve">après 28 jours de séchage puis 7 jours d’immersion dans l’eau et 2 heures de séchage à (23 ±2) °C et (50 ± 5) %HR.</w:t>
      </w:r>
    </w:p>
    <w:p>
      <w:pPr>
        <w:pPr/>
        <w:numPr>
          <w:ilvl w:val="0"/>
          <w:numId w:val="12"/>
        </w:numPr>
      </w:pPr>
      <w:r>
        <w:rPr/>
        <w:t xml:space="preserve">Justificatif du cisaillement du produit de collage:</w:t>
      </w:r>
    </w:p>
    <w:p>
      <w:pPr/>
      <w:r>
        <w:rPr/>
        <w:t xml:space="preserve">10 éprouvettes de modénatures (de dimensions minimales 150 x150 mm) sont collées sur des supports d’isolant (de dimensions minimales 1000 x500 mm) sur lesquelles la couche de base armée (simple armature normale) est appliquée 24 heures avant.</w:t>
      </w:r>
    </w:p>
    <w:p>
      <w:pPr/>
      <w:r>
        <w:rPr/>
        <w:t xml:space="preserve">5 Essais de résistance au cisaillement à réaliser par conditionnement :</w:t>
      </w:r>
    </w:p>
    <w:p>
      <w:pPr>
        <w:pPr/>
        <w:numPr>
          <w:ilvl w:val="0"/>
          <w:numId w:val="13"/>
        </w:numPr>
      </w:pPr>
      <w:r>
        <w:rPr/>
        <w:t xml:space="preserve">à l’état initial après 28 jours de séchage, </w:t>
      </w:r>
    </w:p>
    <w:p>
      <w:pPr>
        <w:pPr/>
        <w:numPr>
          <w:ilvl w:val="0"/>
          <w:numId w:val="13"/>
        </w:numPr>
      </w:pPr>
      <w:r>
        <w:rPr/>
        <w:t xml:space="preserve">après 28 jours de séchage puis 7 jours d’immersion dans l’eau et 2 heures de séchage à (23 ±2) °C et (50 ± 5) %HR.</w:t>
      </w:r>
    </w:p>
    <w:p>
      <w:pPr/>
      <w:r>
        <w:rPr>
          <w:b/>
          <w:bCs/>
        </w:rPr>
        <w:t xml:space="preserve">Critères d'évaluation</w:t>
      </w:r>
    </w:p>
    <w:p>
      <w:pPr>
        <w:pPr/>
        <w:numPr>
          <w:ilvl w:val="0"/>
          <w:numId w:val="14"/>
        </w:numPr>
      </w:pPr>
      <w:r>
        <w:rPr/>
        <w:t xml:space="preserve">à l’état initial après 28 jours de séchage : ≥ 80 kPa  ou rupture cohésive dans l’isolant  ou la modénature si &lt; 80 kPa,</w:t>
      </w:r>
    </w:p>
    <w:p>
      <w:pPr>
        <w:pPr/>
        <w:numPr>
          <w:ilvl w:val="0"/>
          <w:numId w:val="14"/>
        </w:numPr>
      </w:pPr>
      <w:r>
        <w:rPr/>
        <w:t xml:space="preserve">après 28 jours de séchage puis 7 jours d’immersion dans l’eau et 2 heures de séchage à (23 ±2) °C et (50 ± 5) %HR : ≥ 80 kPa ou rupture cohésive dans l’isolant ou la modénature si &lt; 80 kPa.</w:t>
      </w:r>
    </w:p>
    <w:p>
      <w:pPr>
        <w:ind w:left="1440" w:right="0"/>
      </w:pPr>
      <w:r>
        <w:rPr>
          <w:rStyle w:val="font_h3"/>
        </w:rPr>
        <w:t xml:space="preserve">3.1.3. Fixations mécaniques</w:t>
      </w:r>
    </w:p>
    <w:p>
      <w:pPr/>
      <w:r>
        <w:rPr/>
        <w:t xml:space="preserve">Validé par le Groupe Spécialisé le 05/04/2022</w:t>
      </w:r>
    </w:p>
    <w:p>
      <w:pPr/>
      <w:r>
        <w:rPr>
          <w:b/>
          <w:bCs/>
        </w:rPr>
        <w:t xml:space="preserve">Description</w:t>
      </w:r>
    </w:p>
    <w:p>
      <w:pPr/>
      <w:r>
        <w:rPr/>
        <w:t xml:space="preserve">Description de la liste des fixations mécaniques visées (mode de fixation, référence, et numéro d'ETE associé).</w:t>
      </w:r>
    </w:p>
    <w:p>
      <w:pPr/>
      <w:r>
        <w:rPr>
          <w:b/>
          <w:bCs/>
        </w:rPr>
        <w:t xml:space="preserve">Justification</w:t>
      </w:r>
    </w:p>
    <w:p>
      <w:pPr>
        <w:pPr/>
        <w:numPr>
          <w:ilvl w:val="0"/>
          <w:numId w:val="15"/>
        </w:numPr>
      </w:pPr>
      <w:r>
        <w:rPr/>
        <w:t xml:space="preserve">Évaluations Techniques Européennes des chevilles de fixation conformément au European Assessment Document (EAD 330196-00-0604), au Guide d’Agrément Technique Européen n°014 (ETAG 014).</w:t>
      </w:r>
    </w:p>
    <w:p>
      <w:pPr>
        <w:ind w:left="1440" w:right="0"/>
      </w:pPr>
      <w:r>
        <w:rPr>
          <w:rStyle w:val="font_h3"/>
        </w:rPr>
        <w:t xml:space="preserve">3.1.4. Produits d'impression</w:t>
      </w:r>
    </w:p>
    <w:p>
      <w:pPr/>
      <w:r>
        <w:rPr/>
        <w:t xml:space="preserve">Validé par le Groupe Spécialisé le 05/04/2022</w:t>
      </w:r>
    </w:p>
    <w:p>
      <w:pPr/>
      <w:r>
        <w:rPr>
          <w:b/>
          <w:bCs/>
        </w:rPr>
        <w:t xml:space="preserve">Description</w:t>
      </w:r>
    </w:p>
    <w:p>
      <w:pPr/>
      <w:r>
        <w:rPr/>
        <w:t xml:space="preserve">Description des produits d'impression visés (nature, caractéristiques, conditionnement)</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Fiches de Données de Sécurité (FDS) des composants,</w:t>
      </w:r>
    </w:p>
    <w:p>
      <w:pPr>
        <w:pPr/>
        <w:numPr>
          <w:ilvl w:val="0"/>
          <w:numId w:val="16"/>
        </w:numPr>
      </w:pPr>
      <w:r>
        <w:rPr/>
        <w:t xml:space="preserve">Justificatif d'essai d'identification des composants: </w:t>
      </w:r>
    </w:p>
    <w:p>
      <w:pPr>
        <w:pPr/>
        <w:numPr>
          <w:ilvl w:val="1"/>
          <w:numId w:val="16"/>
        </w:numPr>
      </w:pPr>
      <w:r>
        <w:rPr/>
        <w:t xml:space="preserve">Masse volumique du produit brut,</w:t>
      </w:r>
    </w:p>
    <w:p>
      <w:pPr>
        <w:pPr/>
        <w:numPr>
          <w:ilvl w:val="1"/>
          <w:numId w:val="16"/>
        </w:numPr>
      </w:pPr>
      <w:r>
        <w:rPr/>
        <w:t xml:space="preserve">Extrait sec à 105°C, taux de cendres.</w:t>
      </w:r>
    </w:p>
    <w:p>
      <w:pPr>
        <w:ind w:left="1440" w:right="0"/>
      </w:pPr>
      <w:r>
        <w:rPr>
          <w:rStyle w:val="font_h3"/>
        </w:rPr>
        <w:t xml:space="preserve">3.1.5. Revêtement de finition</w:t>
      </w:r>
    </w:p>
    <w:p>
      <w:pPr/>
      <w:r>
        <w:rPr/>
        <w:t xml:space="preserve">Validé par le Groupe Spécialisé le 05/04/2022</w:t>
      </w:r>
    </w:p>
    <w:p>
      <w:pPr/>
      <w:r>
        <w:rPr>
          <w:b/>
          <w:bCs/>
        </w:rPr>
        <w:t xml:space="preserve">Description</w:t>
      </w:r>
    </w:p>
    <w:p>
      <w:pPr/>
      <w:r>
        <w:rPr/>
        <w:t xml:space="preserve">Description des revêtements de finition visés (nature, granulométries, caractéristiques, conditionnement).</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Fiches de Données de Sécurité (FDS) des composants,</w:t>
      </w:r>
    </w:p>
    <w:p>
      <w:pPr>
        <w:pPr/>
        <w:numPr>
          <w:ilvl w:val="0"/>
          <w:numId w:val="17"/>
        </w:numPr>
      </w:pPr>
      <w:r>
        <w:rPr/>
        <w:t xml:space="preserve">Justificatif d'essai d'identification des composants: </w:t>
      </w:r>
    </w:p>
    <w:p>
      <w:pPr>
        <w:pPr/>
        <w:numPr>
          <w:ilvl w:val="1"/>
          <w:numId w:val="17"/>
        </w:numPr>
      </w:pPr>
      <w:r>
        <w:rPr/>
        <w:t xml:space="preserve">Masse volumique du produit brut,</w:t>
      </w:r>
    </w:p>
    <w:p>
      <w:pPr>
        <w:pPr/>
        <w:numPr>
          <w:ilvl w:val="1"/>
          <w:numId w:val="17"/>
        </w:numPr>
      </w:pPr>
      <w:r>
        <w:rPr/>
        <w:t xml:space="preserve">Extrait sec à 105°C, taux de cendres.</w:t>
      </w:r>
    </w:p>
    <w:p>
      <w:pPr>
        <w:ind w:left="720" w:right="0"/>
      </w:pPr>
      <w:r>
        <w:rPr>
          <w:rStyle w:val="font_h2"/>
        </w:rPr>
        <w:t xml:space="preserve">3.3. Autres composants</w:t>
      </w:r>
    </w:p>
    <w:p>
      <w:pPr/>
      <w:r>
        <w:rPr/>
        <w:t xml:space="preserve">Validé par le Groupe Spécialisé le 05/04/2022</w:t>
      </w:r>
    </w:p>
    <w:p>
      <w:pPr/>
      <w:r>
        <w:rPr>
          <w:b/>
          <w:bCs/>
        </w:rPr>
        <w:t xml:space="preserve">Description</w:t>
      </w:r>
    </w:p>
    <w:p>
      <w:pPr/>
      <w:r>
        <w:rPr/>
        <w:t xml:space="preserve">Description de l'ensemble des composants visé.</w:t>
      </w:r>
    </w:p>
    <w:p>
      <w:pPr/>
      <w:r>
        <w:rPr/>
        <w:t xml:space="preserve">Exemple : cornières de guidage, produits d’étanchéité…</w:t>
      </w:r>
    </w:p>
    <w:p>
      <w:pPr>
        <w:ind w:left="720" w:right="0"/>
      </w:pPr>
      <w:r>
        <w:rPr>
          <w:rStyle w:val="font_h2"/>
        </w:rPr>
        <w:t xml:space="preserve">3.3. Accessoires</w:t>
      </w:r>
    </w:p>
    <w:p>
      <w:pPr/>
      <w:r>
        <w:rPr/>
        <w:t xml:space="preserve">Validé par le Groupe Spécialisé le 05/04/2022</w:t>
      </w:r>
    </w:p>
    <w:p>
      <w:pPr/>
      <w:r>
        <w:rPr>
          <w:b/>
          <w:bCs/>
        </w:rPr>
        <w:t xml:space="preserve">Description</w:t>
      </w:r>
    </w:p>
    <w:p>
      <w:pPr/>
      <w:r>
        <w:rPr/>
        <w:t xml:space="preserve">Lister les accessoires de mise en œuvre nécessaires au système.</w:t>
      </w:r>
    </w:p>
    <w:p>
      <w:pPr/>
      <w:r>
        <w:rPr>
          <w:rStyle w:val="font_h1"/>
        </w:rPr>
        <w:t xml:space="preserve">4. Fabrication et contrôle</w:t>
      </w:r>
    </w:p>
    <w:p>
      <w:pPr>
        <w:ind w:left="720" w:right="0"/>
      </w:pPr>
      <w:r>
        <w:rPr>
          <w:rStyle w:val="font_h2"/>
        </w:rPr>
        <w:t xml:space="preserve">4.1. Fabrication</w:t>
      </w:r>
    </w:p>
    <w:p>
      <w:pPr/>
      <w:r>
        <w:rPr/>
        <w:t xml:space="preserve">Validé par le Groupe Spécialisé le 05/04/2022</w:t>
      </w:r>
    </w:p>
    <w:p>
      <w:pPr/>
      <w:r>
        <w:rPr>
          <w:b/>
          <w:bCs/>
        </w:rPr>
        <w:t xml:space="preserve">Description</w:t>
      </w:r>
    </w:p>
    <w:p>
      <w:pPr/>
      <w:r>
        <w:rPr/>
        <w:t xml:space="preserve">Lister l'ensemble des usines de fabrication pour l'ensemble des composants visés.</w:t>
      </w:r>
    </w:p>
    <w:p>
      <w:pPr>
        <w:ind w:left="720" w:right="0"/>
      </w:pPr>
      <w:r>
        <w:rPr>
          <w:rStyle w:val="font_h2"/>
        </w:rPr>
        <w:t xml:space="preserve">4.2. Contrôle</w:t>
      </w:r>
    </w:p>
    <w:p>
      <w:pPr>
        <w:ind w:left="1440" w:right="0"/>
      </w:pPr>
      <w:r>
        <w:rPr>
          <w:rStyle w:val="font_h3"/>
        </w:rPr>
        <w:t xml:space="preserve">4.2.1. Contrôle sur les profilés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profilés.</w:t>
      </w:r>
    </w:p>
    <w:p>
      <w:pPr/>
      <w:r>
        <w:rPr>
          <w:b/>
          <w:bCs/>
        </w:rPr>
        <w:t xml:space="preserve">Justification</w:t>
      </w:r>
    </w:p>
    <w:p>
      <w:pPr>
        <w:pPr/>
        <w:numPr>
          <w:ilvl w:val="0"/>
          <w:numId w:val="18"/>
        </w:numPr>
      </w:pPr>
      <w:r>
        <w:rPr/>
        <w:t xml:space="preserve">Registre de contrôle de production des dix dernières fabrications (au minimum) des profilés,</w:t>
      </w:r>
    </w:p>
    <w:p>
      <w:pPr>
        <w:pPr/>
        <w:numPr>
          <w:ilvl w:val="0"/>
          <w:numId w:val="18"/>
        </w:numPr>
      </w:pPr>
      <w:r>
        <w:rPr/>
        <w:t xml:space="preserve">Description des contrôles de fabrication des profilés par le demandeur (sur les matières premières, en cours de fabrication et sur le composant fini) :</w:t>
      </w:r>
    </w:p>
    <w:p>
      <w:pPr/>
      <w:r>
        <w:rPr/>
        <w:t xml:space="preserve">1- nature des contrôles ;</w:t>
      </w:r>
    </w:p>
    <w:p>
      <w:pPr/>
      <w:r>
        <w:rPr/>
        <w:t xml:space="preserve">2- méthodes d’essais associées ;</w:t>
      </w:r>
    </w:p>
    <w:p>
      <w:pPr/>
      <w:r>
        <w:rPr/>
        <w:t xml:space="preserve">3- fréquences ;</w:t>
      </w:r>
    </w:p>
    <w:p>
      <w:pPr/>
      <w:r>
        <w:rPr/>
        <w:t xml:space="preserve">4- valeurs attendues (fourchettes).</w:t>
      </w:r>
    </w:p>
    <w:p>
      <w:pPr>
        <w:ind w:left="1440" w:right="0"/>
      </w:pPr>
      <w:r>
        <w:rPr>
          <w:rStyle w:val="font_h3"/>
        </w:rPr>
        <w:t xml:space="preserve">4.2.2. Contrôles sur les autres composants</w:t>
      </w:r>
    </w:p>
    <w:p>
      <w:pPr/>
      <w:r>
        <w:rPr/>
        <w:t xml:space="preserve">Validé par le Groupe Spécialisé le 05/04/2022</w:t>
      </w:r>
    </w:p>
    <w:p>
      <w:pPr/>
      <w:r>
        <w:rPr>
          <w:b/>
          <w:bCs/>
        </w:rPr>
        <w:t xml:space="preserve">Description</w:t>
      </w:r>
    </w:p>
    <w:p>
      <w:pPr/>
      <w:r>
        <w:rPr/>
        <w:t xml:space="preserve">Description des contrôles ou dispositions prises par le titulaire pour s'assurer de la constance de qualité des autres composants visés, ou des composants qu’il ne fabrique pas.</w:t>
      </w:r>
    </w:p>
    <w:p>
      <w:pPr/>
      <w:r>
        <w:rPr>
          <w:b/>
          <w:bCs/>
        </w:rPr>
        <w:t xml:space="preserve">Justification</w:t>
      </w:r>
    </w:p>
    <w:p>
      <w:pPr>
        <w:pPr/>
        <w:numPr>
          <w:ilvl w:val="0"/>
          <w:numId w:val="19"/>
        </w:numPr>
      </w:pPr>
      <w:r>
        <w:rPr/>
        <w:t xml:space="preserve">Certificat d'analyse ou de conformité des composants visé dans l'Avis Technique,</w:t>
      </w:r>
    </w:p>
    <w:p>
      <w:pPr>
        <w:pPr/>
        <w:numPr>
          <w:ilvl w:val="0"/>
          <w:numId w:val="19"/>
        </w:numPr>
      </w:pPr>
      <w:r>
        <w:rPr/>
        <w:t xml:space="preserve">Registre de contrôle de production des composants visé dans l'Avis Technique,</w:t>
      </w:r>
    </w:p>
    <w:p>
      <w:pPr>
        <w:pPr/>
        <w:numPr>
          <w:ilvl w:val="0"/>
          <w:numId w:val="19"/>
        </w:numPr>
      </w:pPr>
      <w:r>
        <w:rPr/>
        <w:t xml:space="preserve">Description des dispositions prises par le demandeur pour s’assurer de la constance des performances des composants qu’il ne fabrique pas ; noms et coordonnées des fournisseurs de ces composants.</w:t>
      </w:r>
    </w:p>
    <w:p>
      <w:pPr/>
      <w:r>
        <w:rPr>
          <w:rStyle w:val="font_h1"/>
        </w:rPr>
        <w:t xml:space="preserve">5. Mise en œuvre</w:t>
      </w:r>
    </w:p>
    <w:p>
      <w:pPr>
        <w:ind w:left="720" w:right="0"/>
      </w:pPr>
      <w:r>
        <w:rPr>
          <w:rStyle w:val="font_h2"/>
        </w:rPr>
        <w:t xml:space="preserve">5.1. Conditions générales de mise en œuvre</w:t>
      </w:r>
    </w:p>
    <w:p>
      <w:pPr>
        <w:ind w:left="720" w:right="0"/>
      </w:pPr>
      <w:r>
        <w:rPr>
          <w:rStyle w:val="font_h2"/>
        </w:rPr>
        <w:t xml:space="preserve">5.2. Mise en œuvre sur béton ou maçonnerie</w:t>
      </w:r>
    </w:p>
    <w:p>
      <w:pPr>
        <w:ind w:left="1440" w:right="0"/>
      </w:pPr>
      <w:r>
        <w:rPr>
          <w:rStyle w:val="font_h3"/>
        </w:rPr>
        <w:t xml:space="preserve">5.2.1. Préparation du support</w:t>
      </w:r>
    </w:p>
    <w:p>
      <w:pPr/>
      <w:r>
        <w:rPr/>
        <w:t xml:space="preserve">Validé par le Groupe Spécialisé le 05/04/2022</w:t>
      </w:r>
    </w:p>
    <w:p>
      <w:pPr/>
      <w:r>
        <w:rPr>
          <w:b/>
          <w:bCs/>
        </w:rPr>
        <w:t xml:space="preserve">Description</w:t>
      </w:r>
    </w:p>
    <w:p>
      <w:pPr/>
      <w:r>
        <w:rPr/>
        <w:t xml:space="preserve">Description précise de la mise en œuvre associé à la préparation des supports visés dans l'Avis Technique.</w:t>
      </w:r>
    </w:p>
    <w:p>
      <w:pPr>
        <w:ind w:left="1440" w:right="0"/>
      </w:pPr>
      <w:r>
        <w:rPr>
          <w:rStyle w:val="font_h3"/>
        </w:rPr>
        <w:t xml:space="preserve">5.2.2. Fixation des profilés</w:t>
      </w:r>
    </w:p>
    <w:p>
      <w:pPr>
        <w:ind w:left="2160" w:right="0"/>
      </w:pPr>
      <w:r>
        <w:rPr>
          <w:rStyle w:val="font_h3"/>
        </w:rPr>
        <w:t xml:space="preserve">5.2.2.1. Collage</w:t>
      </w:r>
    </w:p>
    <w:p>
      <w:pPr/>
      <w:r>
        <w:rPr/>
        <w:t xml:space="preserve">Validé par le Groupe Spécialisé le 05/04/2022</w:t>
      </w:r>
    </w:p>
    <w:p>
      <w:pPr/>
      <w:r>
        <w:rPr>
          <w:b/>
          <w:bCs/>
        </w:rPr>
        <w:t xml:space="preserve">Description</w:t>
      </w:r>
    </w:p>
    <w:p>
      <w:pPr/>
      <w:r>
        <w:rPr/>
        <w:t xml:space="preserve">Description précise de la mise en œuvre de fixation par collage, notamment pour chacun des produits de collage :</w:t>
      </w:r>
    </w:p>
    <w:p>
      <w:pPr>
        <w:pPr/>
        <w:numPr>
          <w:ilvl w:val="0"/>
          <w:numId w:val="20"/>
        </w:numPr>
      </w:pPr>
      <w:r>
        <w:rPr/>
        <w:t xml:space="preserve">préparation,</w:t>
      </w:r>
    </w:p>
    <w:p>
      <w:pPr>
        <w:pPr/>
        <w:numPr>
          <w:ilvl w:val="0"/>
          <w:numId w:val="20"/>
        </w:numPr>
      </w:pPr>
      <w:r>
        <w:rPr/>
        <w:t xml:space="preserve">durée pratique d’utilisation,</w:t>
      </w:r>
    </w:p>
    <w:p>
      <w:pPr>
        <w:pPr/>
        <w:numPr>
          <w:ilvl w:val="0"/>
          <w:numId w:val="20"/>
        </w:numPr>
      </w:pPr>
      <w:r>
        <w:rPr/>
        <w:t xml:space="preserve">mode d’application,</w:t>
      </w:r>
    </w:p>
    <w:p>
      <w:pPr>
        <w:pPr/>
        <w:numPr>
          <w:ilvl w:val="0"/>
          <w:numId w:val="20"/>
        </w:numPr>
      </w:pPr>
      <w:r>
        <w:rPr/>
        <w:t xml:space="preserve">consommations minimale et maximale,</w:t>
      </w:r>
    </w:p>
    <w:p>
      <w:pPr>
        <w:pPr/>
        <w:numPr>
          <w:ilvl w:val="0"/>
          <w:numId w:val="20"/>
        </w:numPr>
      </w:pPr>
      <w:r>
        <w:rPr/>
        <w:t xml:space="preserve">délai d’attente avant opération suivante.</w:t>
      </w:r>
    </w:p>
    <w:p>
      <w:pPr>
        <w:ind w:left="2160" w:right="0"/>
      </w:pPr>
      <w:r>
        <w:rPr>
          <w:rStyle w:val="font_h3"/>
        </w:rPr>
        <w:t xml:space="preserve">5.2.2.2. Fixation mécanique</w:t>
      </w:r>
    </w:p>
    <w:p>
      <w:pPr/>
      <w:r>
        <w:rPr/>
        <w:t xml:space="preserve">Validé par le Groupe Spécialisé le 05/04/2022</w:t>
      </w:r>
    </w:p>
    <w:p>
      <w:pPr/>
      <w:r>
        <w:rPr>
          <w:b/>
          <w:bCs/>
        </w:rPr>
        <w:t xml:space="preserve">Description</w:t>
      </w:r>
    </w:p>
    <w:p>
      <w:pPr/>
      <w:r>
        <w:rPr/>
        <w:t xml:space="preserve">Description précise de la mise en œuvre associée à la fixation mécanique des profilés, notamment :Pour les fixations : </w:t>
      </w:r>
    </w:p>
    <w:p>
      <w:pPr>
        <w:pPr/>
        <w:numPr>
          <w:ilvl w:val="0"/>
          <w:numId w:val="21"/>
        </w:numPr>
      </w:pPr>
      <w:r>
        <w:rPr/>
        <w:t xml:space="preserve">Cas des cornière de guidage : dimensionnement de la cornière de guidage en fonction des dimensions du profilé.</w:t>
      </w:r>
    </w:p>
    <w:p>
      <w:pPr>
        <w:pPr/>
        <w:numPr>
          <w:ilvl w:val="0"/>
          <w:numId w:val="21"/>
        </w:numPr>
      </w:pPr>
      <w:r>
        <w:rPr/>
        <w:t xml:space="preserve">Cas des fixations traversantes (chevilles) :</w:t>
      </w:r>
    </w:p>
    <w:p>
      <w:pPr>
        <w:pPr/>
        <w:numPr>
          <w:ilvl w:val="1"/>
          <w:numId w:val="21"/>
        </w:numPr>
      </w:pPr>
      <w:r>
        <w:rPr/>
        <w:t xml:space="preserve">diamètre et longueur de la fixation en fonction du support visé. </w:t>
      </w:r>
    </w:p>
    <w:p>
      <w:pPr>
        <w:pPr/>
        <w:numPr>
          <w:ilvl w:val="1"/>
          <w:numId w:val="21"/>
        </w:numPr>
      </w:pPr>
      <w:r>
        <w:rPr/>
        <w:t xml:space="preserve">préconisations spécifiques complémentaires pour l'utilisation de certaines fixations si besoin.</w:t>
      </w:r>
    </w:p>
    <w:p>
      <w:pPr>
        <w:ind w:left="1440" w:right="0"/>
      </w:pPr>
      <w:r>
        <w:rPr>
          <w:rStyle w:val="font_h3"/>
        </w:rPr>
        <w:t xml:space="preserve">5.2.3. Application des produits d'impression</w:t>
      </w:r>
    </w:p>
    <w:p>
      <w:pPr/>
      <w:r>
        <w:rPr/>
        <w:t xml:space="preserve">Validé par le Groupe Spécialisé le 05/04/2022</w:t>
      </w:r>
    </w:p>
    <w:p>
      <w:pPr/>
      <w:r>
        <w:rPr>
          <w:b/>
          <w:bCs/>
        </w:rPr>
        <w:t xml:space="preserve">Description</w:t>
      </w:r>
    </w:p>
    <w:p>
      <w:pPr/>
      <w:r>
        <w:rPr/>
        <w:t xml:space="preserve">Description de la mise en œuvre associée aux produits d'impression, incluant :</w:t>
      </w:r>
    </w:p>
    <w:p>
      <w:pPr>
        <w:pPr/>
        <w:numPr>
          <w:ilvl w:val="0"/>
          <w:numId w:val="22"/>
        </w:numPr>
      </w:pPr>
      <w:r>
        <w:rPr/>
        <w:t xml:space="preserve">préparation (le cas échéant),</w:t>
      </w:r>
    </w:p>
    <w:p>
      <w:pPr>
        <w:pPr/>
        <w:numPr>
          <w:ilvl w:val="0"/>
          <w:numId w:val="22"/>
        </w:numPr>
      </w:pPr>
      <w:r>
        <w:rPr/>
        <w:t xml:space="preserve">mode d'application,</w:t>
      </w:r>
    </w:p>
    <w:p>
      <w:pPr>
        <w:pPr/>
        <w:numPr>
          <w:ilvl w:val="0"/>
          <w:numId w:val="22"/>
        </w:numPr>
      </w:pPr>
      <w:r>
        <w:rPr/>
        <w:t xml:space="preserve">consommation minimale et maximale,</w:t>
      </w:r>
    </w:p>
    <w:p>
      <w:pPr>
        <w:pPr/>
        <w:numPr>
          <w:ilvl w:val="0"/>
          <w:numId w:val="22"/>
        </w:numPr>
      </w:pPr>
      <w:r>
        <w:rPr/>
        <w:t xml:space="preserve">temps de séchage.</w:t>
      </w:r>
    </w:p>
    <w:p>
      <w:pPr>
        <w:ind w:left="1440" w:right="0"/>
      </w:pPr>
      <w:r>
        <w:rPr>
          <w:rStyle w:val="font_h3"/>
        </w:rPr>
        <w:t xml:space="preserve">5.2.4. Application des revêtements de finition</w:t>
      </w:r>
    </w:p>
    <w:p>
      <w:pPr/>
      <w:r>
        <w:rPr/>
        <w:t xml:space="preserve">Validé par le Groupe Spécialisé le 05/04/2022</w:t>
      </w:r>
    </w:p>
    <w:p>
      <w:pPr/>
      <w:r>
        <w:rPr>
          <w:b/>
          <w:bCs/>
        </w:rPr>
        <w:t xml:space="preserve">Description</w:t>
      </w:r>
    </w:p>
    <w:p>
      <w:pPr/>
      <w:r>
        <w:rPr/>
        <w:t xml:space="preserve">Description de la mise en œuvre associée aux revêtements de finition, incluant :</w:t>
      </w:r>
    </w:p>
    <w:p>
      <w:pPr>
        <w:pPr/>
        <w:numPr>
          <w:ilvl w:val="0"/>
          <w:numId w:val="23"/>
        </w:numPr>
      </w:pPr>
      <w:r>
        <w:rPr/>
        <w:t xml:space="preserve">préparation (le cas échéant),</w:t>
      </w:r>
    </w:p>
    <w:p>
      <w:pPr>
        <w:pPr/>
        <w:numPr>
          <w:ilvl w:val="0"/>
          <w:numId w:val="23"/>
        </w:numPr>
      </w:pPr>
      <w:r>
        <w:rPr/>
        <w:t xml:space="preserve">mode d'application,</w:t>
      </w:r>
    </w:p>
    <w:p>
      <w:pPr>
        <w:pPr/>
        <w:numPr>
          <w:ilvl w:val="0"/>
          <w:numId w:val="23"/>
        </w:numPr>
      </w:pPr>
      <w:r>
        <w:rPr/>
        <w:t xml:space="preserve">consommations minimale et maximale,</w:t>
      </w:r>
    </w:p>
    <w:p>
      <w:pPr>
        <w:pPr/>
        <w:numPr>
          <w:ilvl w:val="0"/>
          <w:numId w:val="23"/>
        </w:numPr>
      </w:pPr>
      <w:r>
        <w:rPr/>
        <w:t xml:space="preserve">temps de séchage.</w:t>
      </w:r>
    </w:p>
    <w:p>
      <w:pPr>
        <w:ind w:left="720" w:right="0"/>
      </w:pPr>
      <w:r>
        <w:rPr>
          <w:rStyle w:val="font_h2"/>
        </w:rPr>
        <w:t xml:space="preserve">5.3. Mise en œuvre sur système d'isolation thermique extérieure par enduit sur isolant (ETICS)</w:t>
      </w:r>
    </w:p>
    <w:p>
      <w:pPr>
        <w:ind w:left="1440" w:right="0"/>
      </w:pPr>
      <w:r>
        <w:rPr>
          <w:rStyle w:val="font_h3"/>
        </w:rPr>
        <w:t xml:space="preserve">5.3.1. Préparation du support</w:t>
      </w:r>
    </w:p>
    <w:p>
      <w:pPr>
        <w:ind w:left="1440" w:right="0"/>
      </w:pPr>
      <w:r>
        <w:rPr>
          <w:rStyle w:val="font_h3"/>
        </w:rPr>
        <w:t xml:space="preserve">5.3.2. Fixation des profilés</w:t>
      </w:r>
    </w:p>
    <w:p>
      <w:pPr>
        <w:ind w:left="2160" w:right="0"/>
      </w:pPr>
      <w:r>
        <w:rPr>
          <w:rStyle w:val="font_h3"/>
        </w:rPr>
        <w:t xml:space="preserve">5.3.2.1. Collage</w:t>
      </w:r>
    </w:p>
    <w:p>
      <w:pPr>
        <w:ind w:left="2160" w:right="0"/>
      </w:pPr>
      <w:r>
        <w:rPr>
          <w:rStyle w:val="font_h3"/>
        </w:rPr>
        <w:t xml:space="preserve">5.3.2.2. Fixation mécanique</w:t>
      </w:r>
    </w:p>
    <w:p>
      <w:pPr>
        <w:ind w:left="1440" w:right="0"/>
      </w:pPr>
      <w:r>
        <w:rPr>
          <w:rStyle w:val="font_h3"/>
        </w:rPr>
        <w:t xml:space="preserve">5.3.3. Application des produits d'impression</w:t>
      </w:r>
    </w:p>
    <w:p>
      <w:pPr>
        <w:ind w:left="1440" w:right="0"/>
      </w:pPr>
      <w:r>
        <w:rPr>
          <w:rStyle w:val="font_h3"/>
        </w:rPr>
        <w:t xml:space="preserve">5.3.4. Application des revêtements de finition</w:t>
      </w:r>
    </w:p>
    <w:p>
      <w:pPr/>
      <w:r>
        <w:rPr>
          <w:rStyle w:val="font_h1"/>
        </w:rPr>
        <w:t xml:space="preserve">6. Assistance technique</w:t>
      </w:r>
    </w:p>
    <w:p>
      <w:pPr/>
      <w:r>
        <w:rPr/>
        <w:t xml:space="preserve">Validé par le Groupe Spécialisé le 05/04/2022</w:t>
      </w:r>
    </w:p>
    <w:p>
      <w:pPr/>
      <w:r>
        <w:rPr>
          <w:b/>
          <w:bCs/>
        </w:rPr>
        <w:t xml:space="preserve">Description</w:t>
      </w:r>
    </w:p>
    <w:p>
      <w:pPr/>
      <w:r>
        <w:rPr/>
        <w:t xml:space="preserve">Description de l’assistance technique apportée.</w:t>
      </w:r>
    </w:p>
    <w:p>
      <w:pPr/>
      <w:r>
        <w:rPr>
          <w:rStyle w:val="font_h1"/>
        </w:rPr>
        <w:t xml:space="preserve">7. Entretien, rénovation et réparation</w:t>
      </w:r>
    </w:p>
    <w:p>
      <w:pPr/>
      <w:r>
        <w:rPr/>
        <w:t xml:space="preserve">Validé par le Groupe Spécialisé le 05/04/2022</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8. Résultats expérimentaux</w:t>
      </w:r>
    </w:p>
    <w:p>
      <w:pPr/>
      <w:r>
        <w:rPr/>
        <w:t xml:space="preserve">Validé par le Groupe Spécialisé le 05/04/2022</w:t>
      </w:r>
    </w:p>
    <w:p>
      <w:pPr/>
      <w:r>
        <w:rPr>
          <w:b/>
          <w:bCs/>
        </w:rPr>
        <w:t xml:space="preserve">Description</w:t>
      </w:r>
    </w:p>
    <w:p>
      <w:pPr/>
      <w:r>
        <w:rPr/>
        <w:t xml:space="preserve">Fournir l'ensemble des résultats expérimentaux ayant conduit à l'évaluation du système visé.</w:t>
      </w:r>
    </w:p>
    <w:p>
      <w:pPr/>
      <w:r>
        <w:rPr>
          <w:b/>
          <w:bCs/>
        </w:rPr>
        <w:t xml:space="preserve">Justification</w:t>
      </w:r>
    </w:p>
    <w:p>
      <w:pPr>
        <w:pPr/>
        <w:numPr>
          <w:ilvl w:val="0"/>
          <w:numId w:val="24"/>
        </w:numPr>
      </w:pPr>
      <w:r>
        <w:rPr/>
        <w:t xml:space="preserve">Évaluations techniques (Avis Techniques, Documents Techniques d’Application, Appréciations Techniques d’Expérimentation, etc.) en cours de validité de tous les systèmes visés, mentionnés,</w:t>
      </w:r>
    </w:p>
    <w:p>
      <w:pPr>
        <w:pPr/>
        <w:numPr>
          <w:ilvl w:val="0"/>
          <w:numId w:val="24"/>
        </w:numPr>
      </w:pPr>
      <w:r>
        <w:rPr/>
        <w:t xml:space="preserve">Rapports d’essais d’aptitude à l’emploi : identification des composants (profilés et revêtements de finition), essais d’adhérence et de cisaillement de la colle le cas échéant.</w:t>
      </w:r>
    </w:p>
    <w:p>
      <w:pPr>
        <w:pPr/>
        <w:numPr>
          <w:ilvl w:val="0"/>
          <w:numId w:val="24"/>
        </w:numPr>
      </w:pPr>
      <w:r>
        <w:rPr/>
        <w:t xml:space="preserve">Rapports d’essais sur le PCS (pouvoir calorifique supérieur) des profilés.</w:t>
      </w:r>
    </w:p>
    <w:p>
      <w:pPr>
        <w:pPr/>
        <w:numPr>
          <w:ilvl w:val="0"/>
          <w:numId w:val="24"/>
        </w:numPr>
      </w:pPr>
      <w:r>
        <w:rPr/>
        <w:t xml:space="preserve">Rapport de classement de réaction au feu du profilé seul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Rapports de classement de réaction au feu du profilé associé au(x) revêtement(s) de finition   conformément à la norme EN 13501-1, avec dans chaque rapport le domaine d’application détaillé. Et le cas échéant, en application de l’arrêté du 18 septembre 2006, une demande de reconnaissance d’essais par un laboratoire agréé en France, sur la base des rapports d’essais établis par le laboratoire étranger doit être faite afin que le laboratoire agréé délivre un classement valable en France.</w:t>
      </w:r>
    </w:p>
    <w:p>
      <w:pPr>
        <w:pPr/>
        <w:numPr>
          <w:ilvl w:val="0"/>
          <w:numId w:val="24"/>
        </w:numPr>
      </w:pPr>
      <w:r>
        <w:rPr/>
        <w:t xml:space="preserve">Rapport d’essais ou d’analyse justifiant la durabilité du profilé vis-à-vis des sollicitations extérieures.</w:t>
      </w:r>
    </w:p>
    <w:p>
      <w:pPr/>
      <w:r>
        <w:rPr>
          <w:rStyle w:val="font_h1"/>
        </w:rPr>
        <w:t xml:space="preserve">9. Références</w:t>
      </w:r>
    </w:p>
    <w:p>
      <w:pPr>
        <w:ind w:left="720" w:right="0"/>
      </w:pPr>
      <w:r>
        <w:rPr>
          <w:rStyle w:val="font_h2"/>
        </w:rPr>
        <w:t xml:space="preserve">9.1. Données environnementales</w:t>
      </w:r>
    </w:p>
    <w:p>
      <w:pPr/>
      <w:r>
        <w:rPr/>
        <w:t xml:space="preserve">Validé par le Groupe Spécialisé le 05/04/2022</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des composants (le cas échéant).</w:t>
      </w:r>
    </w:p>
    <w:p>
      <w:pPr>
        <w:ind w:left="720" w:right="0"/>
      </w:pPr>
      <w:r>
        <w:rPr>
          <w:rStyle w:val="font_h2"/>
        </w:rPr>
        <w:t xml:space="preserve">9.2. Autres références</w:t>
      </w:r>
    </w:p>
    <w:p>
      <w:pPr/>
      <w:r>
        <w:rPr/>
        <w:t xml:space="preserve">Validé par le Groupe Spécialisé le 05/04/2022</w:t>
      </w:r>
    </w:p>
    <w:p>
      <w:pPr/>
      <w:r>
        <w:rPr>
          <w:b/>
          <w:bCs/>
        </w:rPr>
        <w:t xml:space="preserve">Description</w:t>
      </w:r>
    </w:p>
    <w:p>
      <w:pPr/>
      <w:r>
        <w:rPr/>
        <w:t xml:space="preserve">Préciser :</w:t>
      </w:r>
    </w:p>
    <w:p>
      <w:pPr>
        <w:pPr/>
        <w:numPr>
          <w:ilvl w:val="0"/>
          <w:numId w:val="25"/>
        </w:numPr>
      </w:pPr>
      <w:r>
        <w:rPr/>
        <w:t xml:space="preserve">la date des premières applications du système,</w:t>
      </w:r>
    </w:p>
    <w:p>
      <w:pPr>
        <w:pPr/>
        <w:numPr>
          <w:ilvl w:val="0"/>
          <w:numId w:val="25"/>
        </w:numPr>
      </w:pPr>
      <w:r>
        <w:rPr/>
        <w:t xml:space="preserve">l'importance des réalisation européennes actuelles.</w:t>
      </w:r>
    </w:p>
    <w:p>
      <w:pPr/>
      <w:r>
        <w:rPr>
          <w:b/>
          <w:bCs/>
        </w:rPr>
        <w:t xml:space="preserve">Justification</w:t>
      </w:r>
    </w:p>
    <w:p>
      <w:pPr/>
      <w:r>
        <w:rPr/>
        <w:t xml:space="preserve">Fournir une liste de références de chantiers effectués avec le système visé. Pour chaque référence de chantier, en France et en Europe, indiquer :</w:t>
      </w:r>
    </w:p>
    <w:p>
      <w:pPr>
        <w:pPr/>
        <w:numPr>
          <w:ilvl w:val="0"/>
          <w:numId w:val="26"/>
        </w:numPr>
      </w:pPr>
      <w:r>
        <w:rPr/>
        <w:t xml:space="preserve">La localisation exacte en vue de son examen.</w:t>
      </w:r>
    </w:p>
    <w:p>
      <w:pPr>
        <w:pPr/>
        <w:numPr>
          <w:ilvl w:val="0"/>
          <w:numId w:val="26"/>
        </w:numPr>
      </w:pPr>
      <w:r>
        <w:rPr/>
        <w:t xml:space="preserve">Le type de bâtiment (maison individuelle, immeuble collectif, ERP, etc.).</w:t>
      </w:r>
    </w:p>
    <w:p>
      <w:pPr>
        <w:pPr/>
        <w:numPr>
          <w:ilvl w:val="0"/>
          <w:numId w:val="26"/>
        </w:numPr>
      </w:pPr>
      <w:r>
        <w:rPr/>
        <w:t xml:space="preserve">La nature des travaux (travaux neufs ou rénovation).</w:t>
      </w:r>
    </w:p>
    <w:p>
      <w:pPr>
        <w:pPr/>
        <w:numPr>
          <w:ilvl w:val="0"/>
          <w:numId w:val="26"/>
        </w:numPr>
      </w:pPr>
      <w:r>
        <w:rPr/>
        <w:t xml:space="preserve">La période de mise en œuvre.</w:t>
      </w:r>
    </w:p>
    <w:p>
      <w:pPr>
        <w:pPr/>
        <w:numPr>
          <w:ilvl w:val="0"/>
          <w:numId w:val="26"/>
        </w:numPr>
      </w:pPr>
      <w:r>
        <w:rPr/>
        <w:t xml:space="preserve">La surface traitée, en ml de façade.</w:t>
      </w:r>
    </w:p>
    <w:p>
      <w:pPr>
        <w:pPr/>
        <w:numPr>
          <w:ilvl w:val="0"/>
          <w:numId w:val="26"/>
        </w:numPr>
      </w:pPr>
      <w:r>
        <w:rPr/>
        <w:t xml:space="preserve">Type, hauteur, et débord de modénature.</w:t>
      </w:r>
    </w:p>
    <w:p>
      <w:pPr>
        <w:pPr/>
        <w:numPr>
          <w:ilvl w:val="0"/>
          <w:numId w:val="26"/>
        </w:numPr>
      </w:pPr>
      <w:r>
        <w:rPr/>
        <w:t xml:space="preserve">Le produit de collage employé et le nom des fixations utilisées en cas de pose par fixation mécanique.</w:t>
      </w:r>
    </w:p>
    <w:p>
      <w:pPr>
        <w:pPr/>
        <w:numPr>
          <w:ilvl w:val="0"/>
          <w:numId w:val="26"/>
        </w:numPr>
      </w:pPr>
      <w:r>
        <w:rPr/>
        <w:t xml:space="preserve">Le revêtement de finition appliqué.</w:t>
      </w:r>
    </w:p>
    <w:p>
      <w:pPr>
        <w:pPr/>
        <w:numPr>
          <w:ilvl w:val="0"/>
          <w:numId w:val="26"/>
        </w:numPr>
      </w:pPr>
      <w:r>
        <w:rPr/>
        <w:t xml:space="preserve">L’identité et les coordonnées des acteurs (maître d’ouvrage, maître d’oeuvre, entreprise de pose, bureau de contrôle, bureau d’étude, etc.).</w:t>
      </w:r>
    </w:p>
    <w:p>
      <w:pPr>
        <w:ind w:left="720" w:right="0"/>
      </w:pPr>
      <w:r>
        <w:rPr>
          <w:rStyle w:val="font_h2"/>
        </w:rPr>
        <w:t xml:space="preserve">9.3. Révision d'ATec</w:t>
      </w:r>
    </w:p>
    <w:p>
      <w:pPr/>
      <w:r>
        <w:rPr/>
        <w:t xml:space="preserve">Validé par le Groupe Spécialisé le 05/04/2022</w:t>
      </w:r>
    </w:p>
    <w:p>
      <w:pPr/>
      <w:r>
        <w:rPr>
          <w:b/>
          <w:bCs/>
        </w:rPr>
        <w:t xml:space="preserve">Description</w:t>
      </w:r>
    </w:p>
    <w:p>
      <w:pPr/>
      <w:r>
        <w:rPr/>
        <w:t xml:space="preserve">Dans le cas d'une révision d'Avis Technique/ de DTA, 10 références de chantiers sont demandées.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8C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B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7CC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FC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B92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4DF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D8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059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71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182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04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78FC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56A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83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A7D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0D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C788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32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2025-12-04T20:48:11+01:00</dcterms:created>
  <dcterms:modified xsi:type="dcterms:W3CDTF">2025-12-04T20:48:11+01:00</dcterms:modified>
</cp:coreProperties>
</file>

<file path=docProps/custom.xml><?xml version="1.0" encoding="utf-8"?>
<Properties xmlns="http://schemas.openxmlformats.org/officeDocument/2006/custom-properties" xmlns:vt="http://schemas.openxmlformats.org/officeDocument/2006/docPropsVTypes"/>
</file>