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séparative</w:t>
      </w:r>
    </w:p>
    <w:p>
      <w:pPr/>
      <w:r>
        <w:rPr>
          <w:rStyle w:val="font_h1"/>
        </w:rPr>
        <w:t xml:space="preserve">1. Principe</w:t>
      </w:r>
    </w:p>
    <w:p>
      <w:pPr>
        <w:ind w:left="720" w:right="0"/>
      </w:pPr>
      <w:r>
        <w:rPr>
          <w:rStyle w:val="font_h2"/>
        </w:rPr>
        <w:t xml:space="preserve">1.1. Généralités</w:t>
      </w:r>
    </w:p>
    <w:p>
      <w:pPr/>
      <w:r>
        <w:rPr/>
        <w:t xml:space="preserve">Validé par le Groupe Spécialisé le 21/11/2016</w:t>
      </w:r>
    </w:p>
    <w:p>
      <w:pPr/>
      <w:r>
        <w:rPr>
          <w:b/>
          <w:bCs/>
        </w:rPr>
        <w:t xml:space="preserve">Description</w:t>
      </w:r>
    </w:p>
    <w:p>
      <w:pPr/>
      <w:r>
        <w:rPr/>
        <w:t xml:space="preserve">cf. § 1. guide cloisons séparatives</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21/11/2016</w:t>
      </w:r>
    </w:p>
    <w:p>
      <w:pPr/>
      <w:r>
        <w:rPr>
          <w:b/>
          <w:bCs/>
        </w:rPr>
        <w:t xml:space="preserve">Description</w:t>
      </w:r>
    </w:p>
    <w:p>
      <w:pPr/>
      <w:r>
        <w:rPr/>
        <w:t xml:space="preserve">cf. § 2 du guide cloisons séparatives</w:t>
      </w:r>
    </w:p>
    <w:p>
      <w:pPr/>
      <w:r>
        <w:rPr>
          <w:rStyle w:val="font_h1"/>
        </w:rPr>
        <w:t xml:space="preserve">3. Matériaux</w:t>
      </w:r>
    </w:p>
    <w:p>
      <w:pPr>
        <w:ind w:left="720" w:right="0"/>
      </w:pPr>
      <w:r>
        <w:rPr>
          <w:rStyle w:val="font_h2"/>
        </w:rPr>
        <w:t xml:space="preserve">3.1. Généralités</w:t>
      </w:r>
    </w:p>
    <w:p>
      <w:pPr/>
      <w:r>
        <w:rPr/>
        <w:t xml:space="preserve">Validé par le Groupe Spécialisé le 21/11/2016</w:t>
      </w:r>
    </w:p>
    <w:p>
      <w:pPr/>
      <w:r>
        <w:rPr>
          <w:b/>
          <w:bCs/>
        </w:rPr>
        <w:t xml:space="preserve">Description</w:t>
      </w:r>
    </w:p>
    <w:p>
      <w:pPr/>
      <w:r>
        <w:rPr/>
        <w:t xml:space="preserve">cf. § 3 du guide cloisons séparatives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 Contrôles</w:t>
      </w:r>
    </w:p>
    <w:p>
      <w:pPr>
        <w:ind w:left="720" w:right="0"/>
      </w:pPr>
      <w:r>
        <w:rPr>
          <w:rStyle w:val="font_h2"/>
        </w:rPr>
        <w:t xml:space="preserve">4.1. Généralités</w:t>
      </w:r>
    </w:p>
    <w:p>
      <w:pPr>
        <w:ind w:left="720" w:right="0"/>
      </w:pPr>
      <w:r>
        <w:rPr>
          <w:rStyle w:val="font_h2"/>
        </w:rPr>
        <w:t xml:space="preserve">4.2.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Généralités</w:t>
      </w:r>
    </w:p>
    <w:p>
      <w:pPr/>
      <w:r>
        <w:rPr/>
        <w:t xml:space="preserve">Validé par le Groupe Spécialisé le 21/11/2016</w:t>
      </w:r>
    </w:p>
    <w:p>
      <w:pPr/>
      <w:r>
        <w:rPr>
          <w:b/>
          <w:bCs/>
        </w:rPr>
        <w:t xml:space="preserve">Description</w:t>
      </w:r>
    </w:p>
    <w:p>
      <w:pPr/>
      <w:r>
        <w:rPr/>
        <w:t xml:space="preserve">cf. § 5 du guide cloisons séparatives</w:t>
      </w:r>
    </w:p>
    <w:p>
      <w:pPr>
        <w:ind w:left="720" w:right="0"/>
      </w:pPr>
      <w:r>
        <w:rPr>
          <w:rStyle w:val="font_h2"/>
        </w:rPr>
        <w:t xml:space="preserve">5.2. justification des hauteurs de cloisons</w:t>
      </w:r>
    </w:p>
    <w:p>
      <w:pPr/>
      <w:r>
        <w:rPr/>
        <w:t xml:space="preserve">Validé par le Groupe Spécialisé le 28/09/2017</w:t>
      </w:r>
    </w:p>
    <w:p>
      <w:pPr/>
      <w:r>
        <w:rPr>
          <w:b/>
          <w:bCs/>
        </w:rPr>
        <w:t xml:space="preserve">Description</w:t>
      </w:r>
    </w:p>
    <w:p>
      <w:pPr/>
      <w:r>
        <w:rPr/>
        <w:t xml:space="preserve">Les tableaux de hauteur doivent être établis selon les principes suivants :</w:t>
      </w:r>
    </w:p>
    <w:p>
      <w:pPr>
        <w:pPr/>
        <w:numPr>
          <w:ilvl w:val="0"/>
          <w:numId w:val="9"/>
        </w:numPr>
      </w:pPr>
      <w:r>
        <w:rPr/>
        <w:t xml:space="preserve">Les hauteurs obtenues doivent être arrondies  à 5 cm inférieures.</w:t>
      </w:r>
    </w:p>
    <w:p>
      <w:pPr>
        <w:pPr/>
        <w:numPr>
          <w:ilvl w:val="0"/>
          <w:numId w:val="9"/>
        </w:numPr>
      </w:pPr>
      <w:r>
        <w:rPr/>
        <w:t xml:space="preserve">Ces valeurs sont obtenues par calcul en utilisant,•   les inerties certifiées des profilés à deux décimales après la virgule•   Une hauteur de montage de référence arrondie à 1 cm inférieure</w:t>
      </w:r>
    </w:p>
    <w:p>
      <w:pPr>
        <w:ind w:left="720" w:right="0"/>
      </w:pPr>
      <w:r>
        <w:rPr>
          <w:rStyle w:val="font_h2"/>
        </w:rPr>
        <w:t xml:space="preserve">5.3. Ecartement entre lignes d'ossatures</w:t>
      </w:r>
    </w:p>
    <w:p>
      <w:pPr/>
      <w:r>
        <w:rPr/>
        <w:t xml:space="preserve">Validé par le Groupe Spécialisé le 27/06/2019</w:t>
      </w:r>
    </w:p>
    <w:p>
      <w:pPr/>
      <w:r>
        <w:rPr>
          <w:b/>
          <w:bCs/>
        </w:rPr>
        <w:t xml:space="preserve">Description</w:t>
      </w:r>
    </w:p>
    <w:p>
      <w:pPr/>
      <w:r>
        <w:rPr/>
        <w:t xml:space="preserve">cf. partie 2 § 2.11 du guide cloisons séparatives</w:t>
      </w:r>
    </w:p>
    <w:p>
      <w:pPr/>
      <w:r>
        <w:rPr>
          <w:b/>
          <w:bCs/>
        </w:rPr>
        <w:t xml:space="preserve">Justification</w:t>
      </w:r>
    </w:p>
    <w:p>
      <w:pPr/>
      <w:r>
        <w:rPr/>
        <w:t xml:space="preserve">L'application d'un écartement minimum de 2 cm entre lignes d'ossatures dispense 'un essais de choc sur cloison séparative complète. Dans ce cas, un simple essais de choc sur contre cloisons dans les conditions du §2.11 partie 2 du guide cloisons séparatives est admis.</w:t>
      </w:r>
    </w:p>
    <w:p>
      <w:pPr>
        <w:ind w:left="720" w:right="0"/>
      </w:pPr>
      <w:r>
        <w:rPr>
          <w:rStyle w:val="font_h2"/>
        </w:rPr>
        <w:t xml:space="preserve">5.4. Simulations acoustiques pour les cloisons séparatives</w:t>
      </w:r>
    </w:p>
    <w:p>
      <w:pPr/>
      <w:r>
        <w:rPr/>
        <w:t xml:space="preserve">Validé par le Groupe Spécialisé le 18/04/2019</w:t>
      </w:r>
    </w:p>
    <w:p>
      <w:pPr/>
      <w:r>
        <w:rPr>
          <w:b/>
          <w:bCs/>
        </w:rPr>
        <w:t xml:space="preserve">Description</w:t>
      </w:r>
    </w:p>
    <w:p>
      <w:pPr/>
      <w:r>
        <w:rPr/>
        <w:t xml:space="preserve">Les simulations acoustiques peuvent être citées mais pas leurs résultats, aussi un nota précisant que le groupe spécialisé ne s’est pas prononcé sur ces simulations doit être ajouté.</w:t>
      </w:r>
    </w:p>
    <w:p>
      <w:pPr>
        <w:ind w:left="720" w:right="0"/>
      </w:pPr>
      <w:r>
        <w:rPr>
          <w:rStyle w:val="font_h2"/>
        </w:rPr>
        <w:t xml:space="preserve">5.5.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oeuvre - Contrôles</w:t>
      </w:r>
    </w:p>
    <w:p>
      <w:pPr>
        <w:ind w:left="720" w:right="0"/>
      </w:pPr>
      <w:r>
        <w:rPr>
          <w:rStyle w:val="font_h2"/>
        </w:rPr>
        <w:t xml:space="preserve">6.1. Généralités</w:t>
      </w:r>
    </w:p>
    <w:p>
      <w:pPr/>
      <w:r>
        <w:rPr/>
        <w:t xml:space="preserve">Validé par le Groupe Spécialisé le 21/11/2016</w:t>
      </w:r>
    </w:p>
    <w:p>
      <w:pPr/>
      <w:r>
        <w:rPr>
          <w:b/>
          <w:bCs/>
        </w:rPr>
        <w:t xml:space="preserve">Description</w:t>
      </w:r>
    </w:p>
    <w:p>
      <w:pPr/>
      <w:r>
        <w:rPr/>
        <w:t xml:space="preserve">cf. § 5.1 du guide cloisons séparatives</w:t>
      </w:r>
    </w:p>
    <w:p>
      <w:pPr/>
      <w:r>
        <w:rPr>
          <w:rStyle w:val="font_h1"/>
        </w:rPr>
        <w:t xml:space="preserve">7. Entretien</w:t>
      </w:r>
    </w:p>
    <w:p>
      <w:pPr>
        <w:ind w:left="720" w:right="0"/>
      </w:pPr>
      <w:r>
        <w:rPr>
          <w:rStyle w:val="font_h2"/>
        </w:rPr>
        <w:t xml:space="preserve">7.1. Généralités</w:t>
      </w:r>
    </w:p>
    <w:p>
      <w:pPr/>
      <w:r>
        <w:rPr/>
        <w:t xml:space="preserve">Validé par le Groupe Spécialisé le 21/11/2016</w:t>
      </w:r>
    </w:p>
    <w:p>
      <w:pPr/>
      <w:r>
        <w:rPr>
          <w:b/>
          <w:bCs/>
        </w:rPr>
        <w:t xml:space="preserve">Description</w:t>
      </w:r>
    </w:p>
    <w:p>
      <w:pPr/>
      <w:r>
        <w:rPr/>
        <w:t xml:space="preserve">cf. § 5.2 du guide cloisons séparatives</w:t>
      </w:r>
    </w:p>
    <w:p>
      <w:pPr/>
      <w:r>
        <w:rPr>
          <w:rStyle w:val="font_h1"/>
        </w:rPr>
        <w:t xml:space="preserve">8. Rôle des intervenants</w:t>
      </w:r>
    </w:p>
    <w:p>
      <w:pPr/>
      <w:r>
        <w:rPr>
          <w:rStyle w:val="font_h1"/>
        </w:rPr>
        <w:t xml:space="preserve">9. Assistance Technique</w:t>
      </w:r>
    </w:p>
    <w:p>
      <w:pPr>
        <w:ind w:left="720" w:right="0"/>
      </w:pPr>
      <w:r>
        <w:rPr>
          <w:rStyle w:val="font_h2"/>
        </w:rPr>
        <w:t xml:space="preserve">9.1. généralités</w:t>
      </w:r>
    </w:p>
    <w:p>
      <w:pPr/>
      <w:r>
        <w:rPr/>
        <w:t xml:space="preserve">Validé par le Groupe Spécialisé le 21/11/2016</w:t>
      </w:r>
    </w:p>
    <w:p>
      <w:pPr/>
      <w:r>
        <w:rPr>
          <w:b/>
          <w:bCs/>
        </w:rPr>
        <w:t xml:space="preserve">Description</w:t>
      </w:r>
    </w:p>
    <w:p>
      <w:pPr/>
      <w:r>
        <w:rPr/>
        <w:t xml:space="preserve">cf. § 5.5 du guide cloisons séparatives</w:t>
      </w:r>
    </w:p>
    <w:p>
      <w:pPr/>
      <w:r>
        <w:rPr>
          <w:rStyle w:val="font_h1"/>
        </w:rPr>
        <w:t xml:space="preserve">10. Résultats expérimentaux</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E04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2026-03-03T06:18:40+01:00</dcterms:created>
  <dcterms:modified xsi:type="dcterms:W3CDTF">2026-03-03T06:18:40+01:00</dcterms:modified>
</cp:coreProperties>
</file>

<file path=docProps/custom.xml><?xml version="1.0" encoding="utf-8"?>
<Properties xmlns="http://schemas.openxmlformats.org/officeDocument/2006/custom-properties" xmlns:vt="http://schemas.openxmlformats.org/officeDocument/2006/docPropsVTypes"/>
</file>