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Plafond réversible</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Parements</w:t>
      </w:r>
    </w:p>
    <w:p>
      <w:pPr>
        <w:ind w:left="720" w:right="0"/>
      </w:pPr>
      <w:r>
        <w:rPr>
          <w:rStyle w:val="font_h2"/>
        </w:rPr>
        <w:t xml:space="preserve">3.2. Ossatures et accessoires de plafond</w:t>
      </w:r>
    </w:p>
    <w:p>
      <w:pPr>
        <w:ind w:left="720" w:right="0"/>
      </w:pPr>
      <w:r>
        <w:rPr>
          <w:rStyle w:val="font_h2"/>
        </w:rPr>
        <w:t xml:space="preserve">3.3. Isolation incorporée et/ou rapportée</w:t>
      </w:r>
    </w:p>
    <w:p>
      <w:pPr>
        <w:ind w:left="720" w:right="0"/>
      </w:pPr>
      <w:r>
        <w:rPr>
          <w:rStyle w:val="font_h2"/>
        </w:rPr>
        <w:t xml:space="preserve">3.4. Capot (le cas échéant)</w:t>
      </w:r>
    </w:p>
    <w:p>
      <w:pPr>
        <w:ind w:left="720" w:right="0"/>
      </w:pPr>
      <w:r>
        <w:rPr>
          <w:rStyle w:val="font_h2"/>
        </w:rPr>
        <w:t xml:space="preserve">3.5. Matériaux de jointoiement ou de liaison (le cas échéant)</w:t>
      </w:r>
    </w:p>
    <w:p>
      <w:pPr>
        <w:ind w:left="720" w:right="0"/>
      </w:pPr>
      <w:r>
        <w:rPr>
          <w:rStyle w:val="font_h2"/>
        </w:rPr>
        <w:t xml:space="preserve">3.6. Fixations du système</w:t>
      </w:r>
    </w:p>
    <w:p>
      <w:pPr>
        <w:ind w:left="720" w:right="0"/>
      </w:pPr>
      <w:r>
        <w:rPr>
          <w:rStyle w:val="font_h2"/>
        </w:rPr>
        <w:t xml:space="preserve">3.7. Fixation au support</w:t>
      </w:r>
    </w:p>
    <w:p>
      <w:pPr>
        <w:ind w:left="720" w:right="0"/>
      </w:pPr>
      <w:r>
        <w:rPr>
          <w:rStyle w:val="font_h2"/>
        </w:rPr>
        <w:t xml:space="preserve">3.8. Emetteurs hydrauliques</w:t>
      </w:r>
    </w:p>
    <w:p>
      <w:pPr>
        <w:ind w:left="720" w:right="0"/>
      </w:pPr>
      <w:r>
        <w:rPr>
          <w:rStyle w:val="font_h2"/>
        </w:rPr>
        <w:t xml:space="preserve">3.9. Régulation</w:t>
      </w:r>
    </w:p>
    <w:p>
      <w:pPr>
        <w:ind w:left="720" w:right="0"/>
      </w:pPr>
      <w:r>
        <w:rPr>
          <w:rStyle w:val="font_h2"/>
        </w:rPr>
        <w:t xml:space="preserve">3.10. Finitions (le cas échéant)</w:t>
      </w:r>
    </w:p>
    <w:p>
      <w:pPr>
        <w:ind w:left="720" w:right="0"/>
      </w:pPr>
      <w:r>
        <w:rPr>
          <w:rStyle w:val="font_h2"/>
        </w:rPr>
        <w:t xml:space="preserve">3.11. Autres produits ou accessoires utilisés pour la mise en œuvre</w:t>
      </w:r>
    </w:p>
    <w:p>
      <w:pPr/>
      <w:r>
        <w:rPr>
          <w:rStyle w:val="font_h1"/>
        </w:rPr>
        <w:t xml:space="preserve">4. Fabrication - contrôles</w:t>
      </w:r>
    </w:p>
    <w:p>
      <w:pPr>
        <w:ind w:left="720" w:right="0"/>
      </w:pPr>
      <w:r>
        <w:rPr>
          <w:rStyle w:val="font_h2"/>
        </w:rPr>
        <w:t xml:space="preserve">4.1. Description de la fabrication des éléments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Stabilité et résistance mécanique</w:t>
      </w:r>
    </w:p>
    <w:p>
      <w:pPr>
        <w:ind w:left="720" w:right="0"/>
      </w:pPr>
      <w:r>
        <w:rPr>
          <w:rStyle w:val="font_h2"/>
        </w:rPr>
        <w:t xml:space="preserve">5.3. Sécurité en cas d'incendie</w:t>
      </w:r>
    </w:p>
    <w:p>
      <w:pPr>
        <w:ind w:left="720" w:right="0"/>
      </w:pPr>
      <w:r>
        <w:rPr>
          <w:rStyle w:val="font_h2"/>
        </w:rPr>
        <w:t xml:space="preserve">5.4. Performances acoustiques</w:t>
      </w:r>
    </w:p>
    <w:p>
      <w:pPr>
        <w:ind w:left="720" w:right="0"/>
      </w:pPr>
      <w:r>
        <w:rPr>
          <w:rStyle w:val="font_h2"/>
        </w:rPr>
        <w:t xml:space="preserve">5.5. Isolation thermique</w:t>
      </w:r>
    </w:p>
    <w:p>
      <w:pPr>
        <w:ind w:left="720" w:right="0"/>
      </w:pPr>
      <w:r>
        <w:rPr>
          <w:rStyle w:val="font_h2"/>
        </w:rPr>
        <w:t xml:space="preserve">5.6. Stabilité parasismique</w:t>
      </w:r>
    </w:p>
    <w:p>
      <w:pPr>
        <w:ind w:left="720" w:right="0"/>
      </w:pPr>
      <w:r>
        <w:rPr>
          <w:rStyle w:val="font_h2"/>
        </w:rPr>
        <w:t xml:space="preserve">5.7. Sécurité d’utilisation</w:t>
      </w:r>
    </w:p>
    <w:p>
      <w:pPr>
        <w:ind w:left="720" w:right="0"/>
      </w:pPr>
      <w:r>
        <w:rPr>
          <w:rStyle w:val="font_h2"/>
        </w:rPr>
        <w:t xml:space="preserve">5.8. Données environnementales et aspects sanitaires</w:t>
      </w:r>
    </w:p>
    <w:p>
      <w:pPr>
        <w:ind w:left="720" w:right="0"/>
      </w:pPr>
      <w:r>
        <w:rPr>
          <w:rStyle w:val="font_h2"/>
        </w:rPr>
        <w:t xml:space="preserve">5.9. Durabilité</w:t>
      </w:r>
    </w:p>
    <w:p>
      <w:pPr>
        <w:ind w:left="1440" w:right="0"/>
      </w:pPr>
      <w:r>
        <w:rPr>
          <w:rStyle w:val="font_h3"/>
        </w:rPr>
        <w:t xml:space="preserve">5.9.1. Durabilité des éléments d’ossature et de suspension</w:t>
      </w:r>
    </w:p>
    <w:p>
      <w:pPr>
        <w:ind w:left="1440" w:right="0"/>
      </w:pPr>
      <w:r>
        <w:rPr>
          <w:rStyle w:val="font_h3"/>
        </w:rPr>
        <w:t xml:space="preserve">5.9.2. Durabilité des éléments d'habillage</w:t>
      </w:r>
    </w:p>
    <w:p>
      <w:pPr>
        <w:ind w:left="1440" w:right="0"/>
      </w:pPr>
      <w:r>
        <w:rPr>
          <w:rStyle w:val="font_h3"/>
        </w:rPr>
        <w:t xml:space="preserve">5.9.3. Durabilité des finitions apportées</w:t>
      </w:r>
    </w:p>
    <w:p>
      <w:pPr>
        <w:ind w:left="1440" w:right="0"/>
      </w:pPr>
      <w:r>
        <w:rPr>
          <w:rStyle w:val="font_h3"/>
        </w:rPr>
        <w:t xml:space="preserve">5.9.4. Durabilité des éléments hydrauliques</w:t>
      </w:r>
    </w:p>
    <w:p>
      <w:pPr>
        <w:ind w:left="1440" w:right="0"/>
      </w:pPr>
      <w:r>
        <w:rPr>
          <w:rStyle w:val="font_h3"/>
        </w:rPr>
        <w:t xml:space="preserve">5.9.5. Durabilité des autres éléments</w:t>
      </w:r>
    </w:p>
    <w:p>
      <w:pPr>
        <w:ind w:left="1440" w:right="0"/>
      </w:pPr>
      <w:r>
        <w:rPr>
          <w:rStyle w:val="font_h3"/>
        </w:rPr>
        <w:t xml:space="preserve">5.9.6. Durabilité dans les locaux à très forte hygrométrie</w:t>
      </w:r>
    </w:p>
    <w:p>
      <w:pPr/>
      <w:r>
        <w:rPr>
          <w:rStyle w:val="font_h1"/>
        </w:rPr>
        <w:t xml:space="preserve">6. Mise en œuvre - Contrôles</w:t>
      </w:r>
    </w:p>
    <w:p>
      <w:pPr/>
      <w:r>
        <w:rPr>
          <w:rStyle w:val="font_h1"/>
        </w:rPr>
        <w:t xml:space="preserve">7. Maintien en service du produit ou procédé</w:t>
      </w:r>
    </w:p>
    <w:p>
      <w:pPr/>
      <w:r>
        <w:rPr>
          <w:rStyle w:val="font_h1"/>
        </w:rPr>
        <w:t xml:space="preserve">8. Traitement en fin de vie</w:t>
      </w:r>
    </w:p>
    <w:p>
      <w:pPr/>
      <w:r>
        <w:rPr>
          <w:rStyle w:val="font_h1"/>
        </w:rPr>
        <w:t xml:space="preserve">9. Assistance technique</w:t>
      </w:r>
    </w:p>
    <w:p>
      <w:pPr/>
      <w:r>
        <w:rPr>
          <w:rStyle w:val="font_h1"/>
        </w:rPr>
        <w:t xml:space="preserve">10. Références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2026-04-07T15:12:46+02:00</dcterms:created>
  <dcterms:modified xsi:type="dcterms:W3CDTF">2026-04-07T15:12:46+02:00</dcterms:modified>
</cp:coreProperties>
</file>

<file path=docProps/custom.xml><?xml version="1.0" encoding="utf-8"?>
<Properties xmlns="http://schemas.openxmlformats.org/officeDocument/2006/custom-properties" xmlns:vt="http://schemas.openxmlformats.org/officeDocument/2006/docPropsVTypes"/>
</file>