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Plancher réversible</w:t>
      </w:r>
    </w:p>
    <w:p>
      <w:pPr/>
      <w:r>
        <w:rPr>
          <w:rStyle w:val="font_h1"/>
        </w:rPr>
        <w:t xml:space="preserve">1. Description</w:t>
      </w:r>
    </w:p>
    <w:p>
      <w:pPr/>
      <w:r>
        <w:rPr>
          <w:rStyle w:val="font_h1"/>
        </w:rPr>
        <w:t xml:space="preserve">2. Description générale</w:t>
      </w:r>
    </w:p>
    <w:p>
      <w:pPr>
        <w:ind w:left="720" w:right="0"/>
      </w:pPr>
      <w:r>
        <w:rPr>
          <w:rStyle w:val="font_h2"/>
        </w:rPr>
        <w:t xml:space="preserve">2.1. Présentation</w:t>
      </w:r>
    </w:p>
    <w:p>
      <w:pPr>
        <w:ind w:left="720" w:right="0"/>
      </w:pPr>
      <w:r>
        <w:rPr>
          <w:rStyle w:val="font_h2"/>
        </w:rPr>
        <w:t xml:space="preserve">2.2. Domaine d'emploi</w:t>
      </w:r>
    </w:p>
    <w:p>
      <w:pPr>
        <w:ind w:left="1440" w:right="0"/>
      </w:pPr>
      <w:r>
        <w:rPr>
          <w:rStyle w:val="font_h3"/>
        </w:rPr>
        <w:t xml:space="preserve">2.2.1. Types de supports</w:t>
      </w:r>
    </w:p>
    <w:p>
      <w:pPr>
        <w:ind w:left="1440" w:right="0"/>
      </w:pPr>
      <w:r>
        <w:rPr>
          <w:rStyle w:val="font_h3"/>
        </w:rPr>
        <w:t xml:space="preserve">2.2.2. Types de locaux</w:t>
      </w:r>
    </w:p>
    <w:p>
      <w:pPr>
        <w:ind w:left="1440" w:right="0"/>
      </w:pPr>
      <w:r>
        <w:rPr>
          <w:rStyle w:val="font_h3"/>
        </w:rPr>
        <w:t xml:space="preserve">2.2.3. Revêtements de sol</w:t>
      </w:r>
    </w:p>
    <w:p>
      <w:pPr/>
      <w:r>
        <w:rPr/>
        <w:t xml:space="preserve">Validé par le Groupe Spécialisé le 09/06/2022</w:t>
      </w:r>
    </w:p>
    <w:p>
      <w:pPr/>
      <w:r>
        <w:rPr>
          <w:b/>
          <w:bCs/>
        </w:rPr>
        <w:t xml:space="preserve">Description</w:t>
      </w:r>
    </w:p>
    <w:p>
      <w:pPr/>
      <w:r>
        <w:rPr/>
        <w:t xml:space="preserve">Ce point concerne les Planchers Réversibles mis en œuvre en structure pour dérogation aux conditions de limitation de masse surfacique. Les éléments suivants doivent être respectés:</w:t>
      </w:r>
    </w:p>
    <w:p>
      <w:pPr/>
      <w:r>
        <w:rPr/>
        <w:t xml:space="preserve">•   Dans le dossier technique du demandeur, un point de vigilance doit être mentionné concernant la conception de planchers chauffants mis en œuvre en structure du NF DTU 65.14 P2 qui présentent intrinsèquement une forte inertie liée à la conception du système, inertie d’autant plus importante dans le cas d’un ouvrage rapporté au-dessus de la dalle d’enrobage (mortier de chape, pose scellée, …). Le bureau d’étude thermique doit tenir compte de cette inertie pour le dimensionnement du plancher. </w:t>
      </w:r>
    </w:p>
    <w:p>
      <w:pPr/>
      <w:r>
        <w:rPr/>
        <w:t xml:space="preserve">•   Afin de quantifier l’impact de la masse surfacique sur l’efficacité du plancher chauffant/rafraichissant, la réalisation d’une étude thermique par simulation est attendue, en mode chauffage et en mode rafraichissement, en situation de plancher intermédiaire et de plancher bas sur vide sanitaire et en prenant en compte dans les hypothèses de calcul différentes régions de température et d’hygrométrie variable, sur :  </w:t>
      </w:r>
    </w:p>
    <w:p>
      <w:pPr/>
      <w:r>
        <w:rPr/>
        <w:t xml:space="preserve">o   Le pouvoir d’émission et d’absorption du système</w:t>
      </w:r>
      <w:br/>
      <w:r>
        <w:rPr/>
        <w:t xml:space="preserve">o   La température de surface</w:t>
      </w:r>
      <w:br/>
      <w:r>
        <w:rPr/>
        <w:t xml:space="preserve">o   Le temps de réponse du plancher</w:t>
      </w:r>
      <w:br/>
      <w:r>
        <w:rPr/>
        <w:t xml:space="preserve">o   Les risques de condensation</w:t>
      </w:r>
    </w:p>
    <w:p>
      <w:pPr/>
      <w:r>
        <w:rPr/>
        <w:t xml:space="preserve">•   La description du système de sécurité (régulation ou autre système) est à détailler dans le dossier technique avec les dispositions à prendre pour garantir l’absence de condensation au droit des tubes.</w:t>
      </w:r>
    </w:p>
    <w:p>
      <w:pPr/>
      <w:r>
        <w:rPr>
          <w:b/>
          <w:bCs/>
        </w:rPr>
        <w:t xml:space="preserve">Justification</w:t>
      </w:r>
    </w:p>
    <w:p>
      <w:pPr/>
      <w:r>
        <w:rPr/>
        <w:t xml:space="preserve">étude de l'influence de la masse surfacique sur:  </w:t>
      </w:r>
    </w:p>
    <w:p>
      <w:pPr/>
      <w:r>
        <w:rPr/>
        <w:t xml:space="preserve">o   Le pouvoir d’émission et d’absorption du système</w:t>
      </w:r>
      <w:br/>
      <w:r>
        <w:rPr/>
        <w:t xml:space="preserve">o   La température de surface</w:t>
      </w:r>
      <w:br/>
      <w:r>
        <w:rPr/>
        <w:t xml:space="preserve">o   Le temps de réponse du plancher</w:t>
      </w:r>
      <w:br/>
      <w:r>
        <w:rPr/>
        <w:t xml:space="preserve">o   Les risques de condensation</w:t>
      </w:r>
    </w:p>
    <w:p>
      <w:pPr/>
      <w:r>
        <w:rPr>
          <w:b/>
          <w:bCs/>
        </w:rPr>
        <w:t xml:space="preserve">Critères d'évaluation</w:t>
      </w:r>
    </w:p>
    <w:p>
      <w:pPr/>
      <w:r>
        <w:rPr/>
        <w:t xml:space="preserve">o   Résultat de l'étude</w:t>
      </w:r>
      <w:br/>
      <w:r>
        <w:rPr/>
        <w:t xml:space="preserve">o   Respect de la rédaction prescrite</w:t>
      </w:r>
    </w:p>
    <w:p>
      <w:pPr/>
      <w:r>
        <w:rPr>
          <w:rStyle w:val="font_h1"/>
        </w:rPr>
        <w:t xml:space="preserve">3. Eléments constitutifs</w:t>
      </w:r>
    </w:p>
    <w:p>
      <w:pPr>
        <w:ind w:left="720" w:right="0"/>
      </w:pPr>
      <w:r>
        <w:rPr>
          <w:rStyle w:val="font_h2"/>
        </w:rPr>
        <w:t xml:space="preserve">3.1. Isolation périphérique</w:t>
      </w:r>
    </w:p>
    <w:p>
      <w:pPr>
        <w:ind w:left="720" w:right="0"/>
      </w:pPr>
      <w:r>
        <w:rPr>
          <w:rStyle w:val="font_h2"/>
        </w:rPr>
        <w:t xml:space="preserve">3.2. Dalles PSE pelliculées aluminium</w:t>
      </w:r>
    </w:p>
    <w:p>
      <w:pPr>
        <w:ind w:left="720" w:right="0"/>
      </w:pPr>
      <w:r>
        <w:rPr>
          <w:rStyle w:val="font_h2"/>
        </w:rPr>
        <w:t xml:space="preserve">3.3. Tubes</w:t>
      </w:r>
    </w:p>
    <w:p>
      <w:pPr>
        <w:ind w:left="720" w:right="0"/>
      </w:pPr>
      <w:r>
        <w:rPr>
          <w:rStyle w:val="font_h2"/>
        </w:rPr>
        <w:t xml:space="preserve">3.4. Plaque de ciment cellulose</w:t>
      </w:r>
    </w:p>
    <w:p>
      <w:pPr>
        <w:ind w:left="720" w:right="0"/>
      </w:pPr>
      <w:r>
        <w:rPr>
          <w:rStyle w:val="font_h2"/>
        </w:rPr>
        <w:t xml:space="preserve">3.5. Mortier colle</w:t>
      </w:r>
    </w:p>
    <w:p>
      <w:pPr>
        <w:ind w:left="720" w:right="0"/>
      </w:pPr>
      <w:r>
        <w:rPr>
          <w:rStyle w:val="font_h2"/>
        </w:rPr>
        <w:t xml:space="preserve">3.6. Bande de jointoiement plaque ciment cellulose</w:t>
      </w:r>
    </w:p>
    <w:p>
      <w:pPr>
        <w:ind w:left="720" w:right="0"/>
      </w:pPr>
      <w:r>
        <w:rPr>
          <w:rStyle w:val="font_h2"/>
        </w:rPr>
        <w:t xml:space="preserve">3.7. Chevilles de fixation</w:t>
      </w:r>
    </w:p>
    <w:p>
      <w:pPr>
        <w:ind w:left="720" w:right="0"/>
      </w:pPr>
      <w:r>
        <w:rPr>
          <w:rStyle w:val="font_h2"/>
        </w:rPr>
        <w:t xml:space="preserve">3.8. Sous-couche PE / aluminium</w:t>
      </w:r>
    </w:p>
    <w:p>
      <w:pPr/>
      <w:r>
        <w:rPr>
          <w:rStyle w:val="font_h1"/>
        </w:rPr>
        <w:t xml:space="preserve">4. Autres éléments</w:t>
      </w:r>
    </w:p>
    <w:p>
      <w:pPr>
        <w:ind w:left="720" w:right="0"/>
      </w:pPr>
      <w:r>
        <w:rPr>
          <w:rStyle w:val="font_h2"/>
        </w:rPr>
        <w:t xml:space="preserve">4.1. Chevilles de fixation</w:t>
      </w:r>
    </w:p>
    <w:p>
      <w:pPr>
        <w:ind w:left="720" w:right="0"/>
      </w:pPr>
      <w:r>
        <w:rPr>
          <w:rStyle w:val="font_h2"/>
        </w:rPr>
        <w:t xml:space="preserve">4.2. Colle pour parquet</w:t>
      </w:r>
    </w:p>
    <w:p>
      <w:pPr>
        <w:ind w:left="720" w:right="0"/>
      </w:pPr>
      <w:r>
        <w:rPr>
          <w:rStyle w:val="font_h2"/>
        </w:rPr>
        <w:t xml:space="preserve">4.3. Joint pour revêtement de sol carrelé</w:t>
      </w:r>
    </w:p>
    <w:p>
      <w:pPr>
        <w:ind w:left="720" w:right="0"/>
      </w:pPr>
      <w:r>
        <w:rPr>
          <w:rStyle w:val="font_h2"/>
        </w:rPr>
        <w:t xml:space="preserve">4.4. Revêtements de sol</w:t>
      </w:r>
    </w:p>
    <w:p>
      <w:pPr/>
      <w:r>
        <w:rPr>
          <w:rStyle w:val="font_h1"/>
        </w:rPr>
        <w:t xml:space="preserve">5. Conditionnement</w:t>
      </w:r>
    </w:p>
    <w:p>
      <w:pPr/>
      <w:r>
        <w:rPr>
          <w:rStyle w:val="font_h1"/>
        </w:rPr>
        <w:t xml:space="preserve">6. Fabrication et contrôle</w:t>
      </w:r>
    </w:p>
    <w:p>
      <w:pPr/>
      <w:r>
        <w:rPr>
          <w:rStyle w:val="font_h1"/>
        </w:rPr>
        <w:t xml:space="preserve">7. Conception - Etudes</w:t>
      </w:r>
    </w:p>
    <w:p>
      <w:pPr>
        <w:ind w:left="720" w:right="0"/>
      </w:pPr>
      <w:r>
        <w:rPr>
          <w:rStyle w:val="font_h2"/>
        </w:rPr>
        <w:t xml:space="preserve">7.1. Conception</w:t>
      </w:r>
    </w:p>
    <w:p>
      <w:pPr>
        <w:ind w:left="720" w:right="0"/>
      </w:pPr>
      <w:r>
        <w:rPr>
          <w:rStyle w:val="font_h2"/>
        </w:rPr>
        <w:t xml:space="preserve">7.2. Etudes</w:t>
      </w:r>
    </w:p>
    <w:p>
      <w:pPr/>
      <w:r>
        <w:rPr>
          <w:rStyle w:val="font_h1"/>
        </w:rPr>
        <w:t xml:space="preserve">8. Mise en oeuvre</w:t>
      </w:r>
    </w:p>
    <w:p>
      <w:pPr>
        <w:ind w:left="720" w:right="0"/>
      </w:pPr>
      <w:r>
        <w:rPr>
          <w:rStyle w:val="font_h2"/>
        </w:rPr>
        <w:t xml:space="preserve">8.1. Généralités</w:t>
      </w:r>
    </w:p>
    <w:p>
      <w:pPr>
        <w:ind w:left="720" w:right="0"/>
      </w:pPr>
      <w:r>
        <w:rPr>
          <w:rStyle w:val="font_h2"/>
        </w:rPr>
        <w:t xml:space="preserve">8.2. Préparation du support</w:t>
      </w:r>
    </w:p>
    <w:p>
      <w:pPr>
        <w:ind w:left="1440" w:right="0"/>
      </w:pPr>
      <w:r>
        <w:rPr>
          <w:rStyle w:val="font_h3"/>
        </w:rPr>
        <w:t xml:space="preserve">8.2.1. Nature des supports</w:t>
      </w:r>
    </w:p>
    <w:p>
      <w:pPr>
        <w:ind w:left="1440" w:right="0"/>
      </w:pPr>
      <w:r>
        <w:rPr>
          <w:rStyle w:val="font_h3"/>
        </w:rPr>
        <w:t xml:space="preserve">8.2.2. Propreté</w:t>
      </w:r>
    </w:p>
    <w:p>
      <w:pPr>
        <w:ind w:left="1440" w:right="0"/>
      </w:pPr>
      <w:r>
        <w:rPr>
          <w:rStyle w:val="font_h3"/>
        </w:rPr>
        <w:t xml:space="preserve">8.2.3. Planéité</w:t>
      </w:r>
    </w:p>
    <w:p>
      <w:pPr>
        <w:ind w:left="1440" w:right="0"/>
      </w:pPr>
      <w:r>
        <w:rPr>
          <w:rStyle w:val="font_h3"/>
        </w:rPr>
        <w:t xml:space="preserve">8.2.4. Enduit de préparation de sol</w:t>
      </w:r>
    </w:p>
    <w:p>
      <w:pPr>
        <w:ind w:left="720" w:right="0"/>
      </w:pPr>
      <w:r>
        <w:rPr>
          <w:rStyle w:val="font_h2"/>
        </w:rPr>
        <w:t xml:space="preserve">8.3. Pose de l'isolation périphérique</w:t>
      </w:r>
    </w:p>
    <w:p>
      <w:pPr>
        <w:ind w:left="720" w:right="0"/>
      </w:pPr>
      <w:r>
        <w:rPr>
          <w:rStyle w:val="font_h2"/>
        </w:rPr>
        <w:t xml:space="preserve">8.4. Pose des dalles PSE</w:t>
      </w:r>
    </w:p>
    <w:p>
      <w:pPr>
        <w:ind w:left="1440" w:right="0"/>
      </w:pPr>
      <w:r>
        <w:rPr>
          <w:rStyle w:val="font_h3"/>
        </w:rPr>
        <w:t xml:space="preserve">8.4.1. Généralités</w:t>
      </w:r>
    </w:p>
    <w:p>
      <w:pPr>
        <w:ind w:left="1440" w:right="0"/>
      </w:pPr>
      <w:r>
        <w:rPr>
          <w:rStyle w:val="font_h3"/>
        </w:rPr>
        <w:t xml:space="preserve">8.4.2. Fixation des dalles PSE</w:t>
      </w:r>
    </w:p>
    <w:p>
      <w:pPr>
        <w:ind w:left="1440" w:right="0"/>
      </w:pPr>
      <w:r>
        <w:rPr>
          <w:rStyle w:val="font_h3"/>
        </w:rPr>
        <w:t xml:space="preserve">8.4.3. Mise en place des dalles</w:t>
      </w:r>
    </w:p>
    <w:p>
      <w:pPr>
        <w:ind w:left="720" w:right="0"/>
      </w:pPr>
      <w:r>
        <w:rPr>
          <w:rStyle w:val="font_h2"/>
        </w:rPr>
        <w:t xml:space="preserve">8.5. Réalisation du réseau de chauffage en serpentin</w:t>
      </w:r>
    </w:p>
    <w:p>
      <w:pPr>
        <w:ind w:left="1440" w:right="0"/>
      </w:pPr>
      <w:r>
        <w:rPr>
          <w:rStyle w:val="font_h3"/>
        </w:rPr>
        <w:t xml:space="preserve">8.5.1. Déroulement des tubes</w:t>
      </w:r>
    </w:p>
    <w:p>
      <w:pPr>
        <w:ind w:left="1440" w:right="0"/>
      </w:pPr>
      <w:r>
        <w:rPr>
          <w:rStyle w:val="font_h3"/>
        </w:rPr>
        <w:t xml:space="preserve">8.5.2. Raccordement hydraulique</w:t>
      </w:r>
    </w:p>
    <w:p>
      <w:pPr>
        <w:ind w:left="1440" w:right="0"/>
      </w:pPr>
      <w:r>
        <w:rPr>
          <w:rStyle w:val="font_h3"/>
        </w:rPr>
        <w:t xml:space="preserve">8.5.3. Remplissage - essais</w:t>
      </w:r>
    </w:p>
    <w:p>
      <w:pPr>
        <w:ind w:left="720" w:right="0"/>
      </w:pPr>
      <w:r>
        <w:rPr>
          <w:rStyle w:val="font_h2"/>
        </w:rPr>
        <w:t xml:space="preserve">8.6. Pose des plaques ciment cellulose</w:t>
      </w:r>
    </w:p>
    <w:p>
      <w:pPr>
        <w:ind w:left="1440" w:right="0"/>
      </w:pPr>
      <w:r>
        <w:rPr>
          <w:rStyle w:val="font_h3"/>
        </w:rPr>
        <w:t xml:space="preserve">8.6.1. Principe de pose</w:t>
      </w:r>
    </w:p>
    <w:p>
      <w:pPr>
        <w:ind w:left="1440" w:right="0"/>
      </w:pPr>
      <w:r>
        <w:rPr>
          <w:rStyle w:val="font_h3"/>
        </w:rPr>
        <w:t xml:space="preserve">8.6.2. Jointoiement entre plaques</w:t>
      </w:r>
    </w:p>
    <w:p>
      <w:pPr>
        <w:ind w:left="1440" w:right="0"/>
      </w:pPr>
      <w:r>
        <w:rPr>
          <w:rStyle w:val="font_h3"/>
        </w:rPr>
        <w:t xml:space="preserve">8.6.3. Traitement des joints de dilatation et de fractionnement</w:t>
      </w:r>
    </w:p>
    <w:p>
      <w:pPr>
        <w:ind w:left="1440" w:right="0"/>
      </w:pPr>
      <w:r>
        <w:rPr>
          <w:rStyle w:val="font_h3"/>
        </w:rPr>
        <w:t xml:space="preserve">8.6.4. Signalétique</w:t>
      </w:r>
    </w:p>
    <w:p>
      <w:pPr>
        <w:ind w:left="720" w:right="0"/>
      </w:pPr>
      <w:r>
        <w:rPr>
          <w:rStyle w:val="font_h2"/>
        </w:rPr>
        <w:t xml:space="preserve">8.7. Mise en chauffe initiale</w:t>
      </w:r>
    </w:p>
    <w:p>
      <w:pPr>
        <w:ind w:left="720" w:right="0"/>
      </w:pPr>
      <w:r>
        <w:rPr>
          <w:rStyle w:val="font_h2"/>
        </w:rPr>
        <w:t xml:space="preserve">8.8. Pose de revêtements de sol</w:t>
      </w:r>
    </w:p>
    <w:p>
      <w:pPr>
        <w:ind w:left="1440" w:right="0"/>
      </w:pPr>
      <w:r>
        <w:rPr>
          <w:rStyle w:val="font_h3"/>
        </w:rPr>
        <w:t xml:space="preserve">8.8.1. Pose collée (revêtements céramique et parquets)</w:t>
      </w:r>
    </w:p>
    <w:p>
      <w:pPr>
        <w:ind w:left="1440" w:right="0"/>
      </w:pPr>
      <w:r>
        <w:rPr>
          <w:rStyle w:val="font_h3"/>
        </w:rPr>
        <w:t xml:space="preserve">8.8.2. Pose flottante (parquets contre-collés flottants, revêtements de sol contre-collés à parement bois)</w:t>
      </w:r>
    </w:p>
    <w:p>
      <w:pPr>
        <w:ind w:left="1440" w:right="0"/>
      </w:pPr>
      <w:r>
        <w:rPr>
          <w:rStyle w:val="font_h3"/>
        </w:rPr>
        <w:t xml:space="preserve">8.8.3. Pose flottante (systèmes de revêtements de sol stratifiés)</w:t>
      </w:r>
    </w:p>
    <w:p>
      <w:pPr>
        <w:ind w:left="1440" w:right="0"/>
      </w:pPr>
      <w:r>
        <w:rPr>
          <w:rStyle w:val="font_h3"/>
        </w:rPr>
        <w:t xml:space="preserve">8.8.4. Pose des plinthes</w:t>
      </w:r>
    </w:p>
    <w:p>
      <w:pPr/>
      <w:r>
        <w:rPr>
          <w:rStyle w:val="font_h1"/>
        </w:rPr>
        <w:t xml:space="preserve">9. Régulation</w:t>
      </w:r>
    </w:p>
    <w:p>
      <w:pPr>
        <w:ind w:left="720" w:right="0"/>
      </w:pPr>
      <w:r>
        <w:rPr>
          <w:rStyle w:val="font_h2"/>
        </w:rPr>
        <w:t xml:space="preserve">9.1. Mode de chauffage</w:t>
      </w:r>
    </w:p>
    <w:p>
      <w:pPr>
        <w:ind w:left="720" w:right="0"/>
      </w:pPr>
      <w:r>
        <w:rPr>
          <w:rStyle w:val="font_h2"/>
        </w:rPr>
        <w:t xml:space="preserve">9.2. Mode de rafraichissement</w:t>
      </w:r>
    </w:p>
    <w:p>
      <w:pPr/>
      <w:r>
        <w:rPr>
          <w:rStyle w:val="font_h1"/>
        </w:rPr>
        <w:t xml:space="preserve">10. Formation et assistance technique</w:t>
      </w:r>
    </w:p>
    <w:p>
      <w:pPr/>
      <w:r>
        <w:rPr>
          <w:rStyle w:val="font_h1"/>
        </w:rPr>
        <w:t xml:space="preserve">11.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2026-05-17T20:16:04+02:00</dcterms:created>
  <dcterms:modified xsi:type="dcterms:W3CDTF">2026-05-17T20:16:04+02:00</dcterms:modified>
</cp:coreProperties>
</file>

<file path=docProps/custom.xml><?xml version="1.0" encoding="utf-8"?>
<Properties xmlns="http://schemas.openxmlformats.org/officeDocument/2006/custom-properties" xmlns:vt="http://schemas.openxmlformats.org/officeDocument/2006/docPropsVTypes"/>
</file>