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17.1 - Édité le 18/10/2025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17.1 « Réseaux et épuration / Epuration »</w:t>
      </w:r>
    </w:p>
    <w:p>
      <w:pPr/>
      <w:r>
        <w:rPr>
          <w:rStyle w:val="font_default"/>
        </w:rPr>
        <w:t xml:space="preserve">Famille de produits ou procédés : </w:t>
      </w:r>
      <w:r>
        <w:rPr>
          <w:rStyle w:val="font_h3"/>
        </w:rPr>
        <w:t xml:space="preserve">Citerne d'eau</w:t>
      </w:r>
    </w:p>
    <w:p>
      <w:pPr/>
      <w:r>
        <w:rPr>
          <w:rStyle w:val="font_h1"/>
        </w:rPr>
        <w:t xml:space="preserve">1. Généralités</w:t>
      </w:r>
    </w:p>
    <w:p>
      <w:pPr/>
      <w:r>
        <w:rPr/>
        <w:t xml:space="preserve">Validé par le Groupe Spécialisé le 18/09/2019</w:t>
      </w:r>
    </w:p>
    <w:p>
      <w:pPr/>
      <w:r>
        <w:rPr>
          <w:b/>
          <w:bCs/>
        </w:rPr>
        <w:t xml:space="preserve">Description</w:t>
      </w:r>
    </w:p>
    <w:p>
      <w:pPr/>
      <w:r>
        <w:rPr/>
        <w:t xml:space="preserve">Décrire le domaine d’emploi, le principe et les principaux composants.</w:t>
      </w:r>
    </w:p>
    <w:p>
      <w:pPr/>
      <w:r>
        <w:rPr/>
        <w:t xml:space="preserve">Exemple de rédaction :</w:t>
      </w:r>
    </w:p>
    <w:p>
      <w:pPr/>
      <w:r>
        <w:rPr/>
        <w:t xml:space="preserve">« Les citernes souples DECI XXX, sont fabriquées par la société XXX. Elles permettent le stockage d'eau en vue de constituer un réservoir destiné à la défense contre les incendies.Dans le cadre de la lutte contre l'incendie, ces citernes peuvent stocker de l'eau potable, de l'eau de pluie ou une eau de surface non contaminée et dépourvue de corps étrangers.Ces citernes sont autoportantes, fonctionnent à la pression atmosphérique et ne sont pas conçues pour supporter des charges.</w:t>
      </w:r>
    </w:p>
    <w:p>
      <w:pPr>
        <w:pPr/>
        <w:numPr>
          <w:ilvl w:val="0"/>
          <w:numId w:val="9"/>
        </w:numPr>
      </w:pPr>
      <w:r>
        <w:rPr/>
        <w:t xml:space="preserve">Leur installation permet de vérifier en tout temps leur étanchéité.</w:t>
      </w:r>
    </w:p>
    <w:p>
      <w:pPr>
        <w:pPr/>
        <w:numPr>
          <w:ilvl w:val="0"/>
          <w:numId w:val="9"/>
        </w:numPr>
      </w:pPr>
      <w:r>
        <w:rPr/>
        <w:t xml:space="preserve">Les matières employées sont inertes vis-à-vis de l’eau. </w:t>
      </w:r>
    </w:p>
    <w:p>
      <w:pPr>
        <w:pPr/>
        <w:numPr>
          <w:ilvl w:val="0"/>
          <w:numId w:val="9"/>
        </w:numPr>
      </w:pPr>
      <w:r>
        <w:rPr/>
        <w:t xml:space="preserve">Elles ne présentent pas de risques de noyade.</w:t>
      </w:r>
    </w:p>
    <w:p>
      <w:pPr>
        <w:pPr/>
        <w:numPr>
          <w:ilvl w:val="0"/>
          <w:numId w:val="9"/>
        </w:numPr>
      </w:pPr>
      <w:r>
        <w:rPr/>
        <w:t xml:space="preserve">Le stockage est fermé évitant l'évaporation et tout risque de contamination extérieure.</w:t>
      </w:r>
    </w:p>
    <w:p>
      <w:pPr>
        <w:pPr/>
        <w:numPr>
          <w:ilvl w:val="0"/>
          <w:numId w:val="9"/>
        </w:numPr>
      </w:pPr>
      <w:r>
        <w:rPr/>
        <w:t xml:space="preserve">La citerne peut-être vidangée totalement.La gamme proposée permet la réalisation de réservoirs souples de volume utile compris entre 30 et XX m</w:t>
      </w:r>
      <w:r>
        <w:rPr>
          <w:vertAlign w:val="superscript"/>
        </w:rPr>
        <w:t xml:space="preserve">3</w:t>
      </w:r>
      <w:r>
        <w:rPr/>
        <w:t xml:space="preserve"> (taille maximale limitée par les références)  et de hauteur maximale 1,60 m.Les citernes sont munies de blocs brides non montés en usine. Ils permettent d'assurer les fonctions de :</w:t>
      </w:r>
    </w:p>
    <w:p>
      <w:pPr>
        <w:pPr/>
        <w:numPr>
          <w:ilvl w:val="0"/>
          <w:numId w:val="9"/>
        </w:numPr>
      </w:pPr>
      <w:r>
        <w:rPr/>
        <w:t xml:space="preserve">Trop plein,</w:t>
      </w:r>
    </w:p>
    <w:p>
      <w:pPr>
        <w:pPr/>
        <w:numPr>
          <w:ilvl w:val="0"/>
          <w:numId w:val="9"/>
        </w:numPr>
      </w:pPr>
      <w:r>
        <w:rPr/>
        <w:t xml:space="preserve">Remplissage/vidange et utilisation,</w:t>
      </w:r>
    </w:p>
    <w:p>
      <w:pPr>
        <w:pPr/>
        <w:numPr>
          <w:ilvl w:val="0"/>
          <w:numId w:val="9"/>
        </w:numPr>
      </w:pPr>
      <w:r>
        <w:rPr/>
        <w:t xml:space="preserve">D'accès à la citerne.Les raccords permettent la connexion de tuyaux et/ou de canalisations à des dimensions normalisées. »</w:t>
      </w:r>
    </w:p>
    <w:p>
      <w:pPr/>
      <w:r>
        <w:rPr>
          <w:rStyle w:val="font_h1"/>
        </w:rPr>
        <w:t xml:space="preserve">2. Mode de fabrication et matériaux</w:t>
      </w:r>
    </w:p>
    <w:p>
      <w:pPr/>
      <w:r>
        <w:rPr/>
        <w:t xml:space="preserve">Validé par le Groupe Spécialisé le 18/09/2019</w:t>
      </w:r>
    </w:p>
    <w:p>
      <w:pPr/>
      <w:r>
        <w:rPr>
          <w:b/>
          <w:bCs/>
        </w:rPr>
        <w:t xml:space="preserve">Description</w:t>
      </w:r>
    </w:p>
    <w:p>
      <w:pPr/>
      <w:r>
        <w:rPr/>
        <w:t xml:space="preserve">Décrire le mode de fabrication et les matériaux employé pour les principaux composants.</w:t>
      </w:r>
    </w:p>
    <w:p>
      <w:pPr/>
      <w:r>
        <w:rPr/>
        <w:t xml:space="preserve">Exemple de rédaction :</w:t>
      </w:r>
    </w:p>
    <w:p>
      <w:pPr/>
      <w:r>
        <w:rPr/>
        <w:t xml:space="preserve">« La fabrication des citernes souples DECI XXX est réalisée à l'unité, à partir de tissu en fils polyester enduit plastomère (XXX).</w:t>
      </w:r>
    </w:p>
    <w:p>
      <w:pPr/>
      <w:r>
        <w:rPr/>
        <w:t xml:space="preserve">A chaque volume de citerne correspond un plan de fabrication, déterminé sur la base d’une méthode de calcul.</w:t>
      </w:r>
    </w:p>
    <w:p>
      <w:pPr/>
      <w:r>
        <w:rPr/>
        <w:t xml:space="preserve">L’assemblage des lés de tissu de largeur X m, est réalisé par soudure Haute Fréquence ou thermique selon une conformation propre à garantir l’autoportance.</w:t>
      </w:r>
    </w:p>
    <w:p>
      <w:pPr/>
      <w:r>
        <w:rPr/>
        <w:t xml:space="preserve">Les soudures présentent une largeur minimum de X cm.</w:t>
      </w:r>
    </w:p>
    <w:p>
      <w:pPr/>
      <w:r>
        <w:rPr/>
        <w:t xml:space="preserve">Chaque angle de la citerne est renforcé au moyen de plaquettes en Polypropylène armé de verre serrées par boulonnage.</w:t>
      </w:r>
    </w:p>
    <w:p>
      <w:pPr/>
      <w:r>
        <w:rPr/>
        <w:t xml:space="preserve">Les blocs brides et raccords sont fabriqués par moulage par injection en Polypropylène chargé de XX % en fibres de verre ou en polyamide armé de fibres de verre (xx%) ou en acier inoxydable. </w:t>
      </w:r>
    </w:p>
    <w:p>
      <w:pPr/>
      <w:r>
        <w:rPr/>
        <w:t xml:space="preserve">L'étanchéité au niveau des raccords est réalisée par compression d'au moins 2 couches de tissu empilées et soudées puis comprimées par le bloc bride. »</w:t>
      </w:r>
    </w:p>
    <w:p>
      <w:pPr/>
      <w:r>
        <w:rPr>
          <w:b/>
          <w:bCs/>
        </w:rPr>
        <w:t xml:space="preserve">Critères d'évaluation</w:t>
      </w:r>
    </w:p>
    <w:p>
      <w:pPr/>
      <w:r>
        <w:rPr/>
        <w:t xml:space="preserve">Adéquation entre l’outil et les objectifs et conformité au Dossier Technique.</w:t>
      </w:r>
    </w:p>
    <w:p>
      <w:pPr/>
      <w:r>
        <w:rPr>
          <w:rStyle w:val="font_h1"/>
        </w:rPr>
        <w:t xml:space="preserve">3. Description du produit fini</w:t>
      </w:r>
    </w:p>
    <w:p>
      <w:pPr/>
      <w:r>
        <w:rPr/>
        <w:t xml:space="preserve">Validé par le Groupe Spécialisé le 18/09/2019</w:t>
      </w:r>
    </w:p>
    <w:p>
      <w:pPr/>
      <w:r>
        <w:rPr>
          <w:b/>
          <w:bCs/>
        </w:rPr>
        <w:t xml:space="preserve">Description</w:t>
      </w:r>
    </w:p>
    <w:p>
      <w:pPr/>
      <w:r>
        <w:rPr/>
        <w:t xml:space="preserve">Décrire les caractéristiques d’aptitude à l’emploi des cuves :</w:t>
      </w:r>
    </w:p>
    <w:p>
      <w:pPr>
        <w:pPr/>
        <w:numPr>
          <w:ilvl w:val="0"/>
          <w:numId w:val="10"/>
        </w:numPr>
      </w:pPr>
      <w:r>
        <w:rPr/>
        <w:t xml:space="preserve">Caractéristiques générales (aspect, couleur)</w:t>
      </w:r>
    </w:p>
    <w:p>
      <w:pPr>
        <w:pPr/>
        <w:numPr>
          <w:ilvl w:val="0"/>
          <w:numId w:val="10"/>
        </w:numPr>
      </w:pPr>
      <w:r>
        <w:rPr/>
        <w:t xml:space="preserve">Dimensions (la méthode de calcul permettant de déterminer des volumes non standard doit être déposée au CSTB et faire l'objet de vérifications expérimentales dans les limites fixées). </w:t>
      </w:r>
    </w:p>
    <w:p>
      <w:pPr>
        <w:pPr/>
        <w:numPr>
          <w:ilvl w:val="0"/>
          <w:numId w:val="10"/>
        </w:numPr>
      </w:pPr>
      <w:r>
        <w:rPr/>
        <w:t xml:space="preserve">Equipements (trappe d’inspection,  trop plein,  anti-vortex)Les nombre et diamètre de piquage des réserves de protection contre l'incendie sont déterminés pour s'adapter à la configuration de l'installation conformément à la réglementation en vigueur.</w:t>
      </w:r>
    </w:p>
    <w:p>
      <w:pPr/>
      <w:r>
        <w:rPr>
          <w:b/>
          <w:bCs/>
        </w:rPr>
        <w:t xml:space="preserve">Justification</w:t>
      </w:r>
    </w:p>
    <w:p>
      <w:pPr/>
      <w:r>
        <w:rPr/>
        <w:t xml:space="preserve">Rapports d’essais, rapport d’étude.Schémas et fiches techniques des accessoires.</w:t>
      </w:r>
    </w:p>
    <w:p>
      <w:pPr/>
      <w:r>
        <w:rPr>
          <w:rStyle w:val="font_h1"/>
        </w:rPr>
        <w:t xml:space="preserve">4. Caractéristiques matière</w:t>
      </w:r>
    </w:p>
    <w:p>
      <w:pPr>
        <w:ind w:left="720" w:right="0"/>
      </w:pPr>
      <w:r>
        <w:rPr>
          <w:rStyle w:val="font_h2"/>
        </w:rPr>
        <w:t xml:space="preserve">4.1. Tissus</w:t>
      </w:r>
    </w:p>
    <w:p>
      <w:pPr/>
      <w:r>
        <w:rPr/>
        <w:t xml:space="preserve">Validé par le Groupe Spécialisé le 12/03/2019</w:t>
      </w:r>
    </w:p>
    <w:p>
      <w:pPr/>
      <w:r>
        <w:rPr>
          <w:b/>
          <w:bCs/>
        </w:rPr>
        <w:t xml:space="preserve">Description</w:t>
      </w:r>
    </w:p>
    <w:p>
      <w:pPr/>
      <w:r>
        <w:rPr/>
        <w:t xml:space="preserve">Décrire les caractéristiques du tissu (en fonction de l’épaisseur). La liste des fournisseurs ainsi que les fiches techniques des matériaux utilisés sont déposées au CSTB.</w:t>
      </w:r>
    </w:p>
    <w:p>
      <w:pPr>
        <w:pPr/>
        <w:numPr>
          <w:ilvl w:val="0"/>
          <w:numId w:val="11"/>
        </w:numPr>
      </w:pPr>
      <w:r>
        <w:rPr/>
        <w:t xml:space="preserve">Poids surfacique (g/m2),</w:t>
      </w:r>
    </w:p>
    <w:p>
      <w:pPr>
        <w:pPr/>
        <w:numPr>
          <w:ilvl w:val="0"/>
          <w:numId w:val="11"/>
        </w:numPr>
      </w:pPr>
      <w:r>
        <w:rPr/>
        <w:t xml:space="preserve">Epaisseur (mm)</w:t>
      </w:r>
    </w:p>
    <w:p>
      <w:pPr>
        <w:pPr/>
        <w:numPr>
          <w:ilvl w:val="0"/>
          <w:numId w:val="11"/>
        </w:numPr>
      </w:pPr>
      <w:r>
        <w:rPr/>
        <w:t xml:space="preserve">Armure</w:t>
      </w:r>
    </w:p>
    <w:p>
      <w:pPr>
        <w:pPr/>
        <w:numPr>
          <w:ilvl w:val="0"/>
          <w:numId w:val="11"/>
        </w:numPr>
      </w:pPr>
      <w:r>
        <w:rPr/>
        <w:t xml:space="preserve">Fil</w:t>
      </w:r>
    </w:p>
    <w:p>
      <w:pPr>
        <w:pPr/>
        <w:numPr>
          <w:ilvl w:val="0"/>
          <w:numId w:val="11"/>
        </w:numPr>
      </w:pPr>
      <w:r>
        <w:rPr/>
        <w:t xml:space="preserve">Adhérence</w:t>
      </w:r>
    </w:p>
    <w:p>
      <w:pPr>
        <w:pPr/>
        <w:numPr>
          <w:ilvl w:val="0"/>
          <w:numId w:val="11"/>
        </w:numPr>
      </w:pPr>
      <w:r>
        <w:rPr/>
        <w:t xml:space="preserve">Résistance à la rupture (chaine/trame)</w:t>
      </w:r>
    </w:p>
    <w:p>
      <w:pPr>
        <w:pPr/>
        <w:numPr>
          <w:ilvl w:val="0"/>
          <w:numId w:val="11"/>
        </w:numPr>
      </w:pPr>
      <w:r>
        <w:rPr/>
        <w:t xml:space="preserve">Allongement à la rupture (chaine/trame)</w:t>
      </w:r>
    </w:p>
    <w:p>
      <w:pPr>
        <w:pPr/>
        <w:numPr>
          <w:ilvl w:val="0"/>
          <w:numId w:val="11"/>
        </w:numPr>
      </w:pPr>
      <w:r>
        <w:rPr/>
        <w:t xml:space="preserve">Résistance à la déchirure amorcée (chaine/trame)</w:t>
      </w:r>
    </w:p>
    <w:p>
      <w:pPr>
        <w:pPr/>
        <w:numPr>
          <w:ilvl w:val="0"/>
          <w:numId w:val="11"/>
        </w:numPr>
      </w:pPr>
      <w:r>
        <w:rPr/>
        <w:t xml:space="preserve">Résistance au poinçonnement</w:t>
      </w:r>
    </w:p>
    <w:p>
      <w:pPr>
        <w:pPr/>
        <w:numPr>
          <w:ilvl w:val="0"/>
          <w:numId w:val="11"/>
        </w:numPr>
      </w:pPr>
      <w:r>
        <w:rPr/>
        <w:t xml:space="preserve">Résistance en traction des soudures</w:t>
      </w:r>
    </w:p>
    <w:p>
      <w:pPr>
        <w:pPr/>
        <w:numPr>
          <w:ilvl w:val="0"/>
          <w:numId w:val="11"/>
        </w:numPr>
      </w:pPr>
      <w:r>
        <w:rPr/>
        <w:t xml:space="preserve">Résistance aux agents chimiques (plage de pH)</w:t>
      </w:r>
    </w:p>
    <w:p>
      <w:pPr>
        <w:pPr/>
        <w:numPr>
          <w:ilvl w:val="0"/>
          <w:numId w:val="11"/>
        </w:numPr>
      </w:pPr>
      <w:r>
        <w:rPr/>
        <w:t xml:space="preserve">Traitement anti-UV</w:t>
      </w:r>
    </w:p>
    <w:p>
      <w:pPr/>
      <w:r>
        <w:rPr>
          <w:b/>
          <w:bCs/>
        </w:rPr>
        <w:t xml:space="preserve">Justification</w:t>
      </w:r>
    </w:p>
    <w:p>
      <w:pPr/>
      <w:r>
        <w:rPr/>
        <w:t xml:space="preserve">Certificats,</w:t>
      </w:r>
    </w:p>
    <w:p>
      <w:pPr/>
      <w:r>
        <w:rPr/>
        <w:t xml:space="preserve">Rapports d’essais,</w:t>
      </w:r>
    </w:p>
    <w:p>
      <w:pPr/>
      <w:r>
        <w:rPr/>
        <w:t xml:space="preserve">Rapport d’étude.</w:t>
      </w:r>
    </w:p>
    <w:p>
      <w:pPr/>
      <w:r>
        <w:rPr/>
        <w:t xml:space="preserve">o Fiche technique du tissu,</w:t>
      </w:r>
    </w:p>
    <w:p>
      <w:pPr/>
      <w:r>
        <w:rPr/>
        <w:t xml:space="preserve">o Agents chimiques : pH entre 4 et 9 (harmoniser les dossiers).</w:t>
      </w:r>
    </w:p>
    <w:p>
      <w:pPr/>
      <w:r>
        <w:rPr>
          <w:b/>
          <w:bCs/>
        </w:rPr>
        <w:t xml:space="preserve">Critères d'évaluation</w:t>
      </w:r>
    </w:p>
    <w:p>
      <w:pPr/>
      <w:r>
        <w:rPr/>
        <w:t xml:space="preserve">o résistance à la déchirure selon NF EN ISO 1875-3 (résultat de l’essai),</w:t>
      </w:r>
    </w:p>
    <w:p>
      <w:pPr/>
      <w:r>
        <w:rPr/>
        <w:t xml:space="preserve">o allongement et résistance à la rupture selon NF EN ISO 1421,o masse surfacique,</w:t>
      </w:r>
    </w:p>
    <w:p>
      <w:pPr/>
      <w:r>
        <w:rPr/>
        <w:t xml:space="preserve">o adhérence selon NF EN ISO 2411 (ou autre méthode pertinente, par exemple NF EN ISO 36)</w:t>
      </w:r>
    </w:p>
    <w:p>
      <w:pPr/>
      <w:r>
        <w:rPr/>
        <w:t xml:space="preserve">o poinçonnement (méthode à déterminer, par exemple selon les normes NF P 84-352 (statique – revêtements d’étanchéité), NF P 84-353 (dynamique – revêtements d’étanchéité), EN 388 (gants de protection) ou NF EN ISO 12236 (géotextile)),</w:t>
      </w:r>
    </w:p>
    <w:p>
      <w:pPr/>
      <w:r>
        <w:rPr/>
        <w:t xml:space="preserve">o traction des soudures selon NF EN ISO 1421 ou autre méthode/protocole pertinent,</w:t>
      </w:r>
    </w:p>
    <w:p>
      <w:pPr/>
      <w:r>
        <w:rPr/>
        <w:t xml:space="preserve">o essai de vieillissement aux UV, humidité, T° couplé à un essai de résistance mécanique après vieillissement (par exemple selon EN ISO 4892-2).</w:t>
      </w:r>
    </w:p>
    <w:p>
      <w:pPr>
        <w:ind w:left="720" w:right="0"/>
      </w:pPr>
      <w:r>
        <w:rPr>
          <w:rStyle w:val="font_h2"/>
        </w:rPr>
        <w:t xml:space="preserve">4.2. Blocs brides et raccords</w:t>
      </w:r>
    </w:p>
    <w:p>
      <w:pPr/>
      <w:r>
        <w:rPr/>
        <w:t xml:space="preserve">Validé par le Groupe Spécialisé le 19/11/2018</w:t>
      </w:r>
    </w:p>
    <w:p>
      <w:pPr/>
      <w:r>
        <w:rPr>
          <w:b/>
          <w:bCs/>
        </w:rPr>
        <w:t xml:space="preserve">Description</w:t>
      </w:r>
    </w:p>
    <w:p>
      <w:pPr/>
      <w:r>
        <w:rPr/>
        <w:t xml:space="preserve">Décrire les matières associées aux accessoires.</w:t>
      </w:r>
    </w:p>
    <w:p>
      <w:pPr>
        <w:pPr/>
        <w:numPr>
          <w:ilvl w:val="0"/>
          <w:numId w:val="12"/>
        </w:numPr>
      </w:pPr>
      <w:r>
        <w:rPr/>
        <w:t xml:space="preserve">Décrire les accessoires fournis avec description des matériaux, schémas et fiches techniques,</w:t>
      </w:r>
    </w:p>
    <w:p>
      <w:pPr>
        <w:pPr/>
        <w:numPr>
          <w:ilvl w:val="0"/>
          <w:numId w:val="12"/>
        </w:numPr>
      </w:pPr>
      <w:r>
        <w:rPr/>
        <w:t xml:space="preserve">Détails des préconisations de choix pour les accessoires non fournis.</w:t>
      </w:r>
    </w:p>
    <w:p>
      <w:pPr/>
      <w:r>
        <w:rPr/>
        <w:t xml:space="preserve">Le Groupe Spécialisé a acté que les accessoires en acier galvanisé ou zingué ont été refusé par manque de justification de la durabilité. Les accessoires sont potentiellement soumis à l’abrasion et à la corrosion atmosphérique (à l’oxydation, à l’exposition aux UV), à des hausses de température.</w:t>
      </w:r>
    </w:p>
    <w:p>
      <w:pPr/>
      <w:r>
        <w:rPr/>
        <w:t xml:space="preserve">Ces produits ayant une fonctionnalité de sécurité, les membres du GS estiment qu’aucun risque pouvant remettre en cause la fonctionnalité et la durabilité des citernes ne doit être pris.</w:t>
      </w:r>
    </w:p>
    <w:p>
      <w:pPr/>
      <w:r>
        <w:rPr/>
        <w:t xml:space="preserve">Par conséquence les décisions suivantes sont prises pour les accessoires :</w:t>
      </w:r>
    </w:p>
    <w:p>
      <w:pPr/>
      <w:r>
        <w:rPr/>
        <w:t xml:space="preserve">− exclusion de l’acier galvanisé ou zingué pour les accessoires à défaut de justifications de la durabilité (résistance à la traction, limite d’élasticité, allongement à la rupture, masse moyenne de zinc, épaisseur sacrificielle représentant l’épaisseur de métal consommée par corrosion au cours de sa durée de service),− acceptation du Polypropylène armé de fibre de verre sous réserve de justifications.</w:t>
      </w:r>
    </w:p>
    <w:p>
      <w:pPr/>
      <w:r>
        <w:rPr>
          <w:b/>
          <w:bCs/>
        </w:rPr>
        <w:t xml:space="preserve">Justification</w:t>
      </w:r>
    </w:p>
    <w:p>
      <w:pPr/>
      <w:r>
        <w:rPr/>
        <w:t xml:space="preserve">Certificats, fiches techniques.Justification de la durabilité des matériaux des accessoires en accord avec la durabilité revendiquée pour la citerne.</w:t>
      </w:r>
    </w:p>
    <w:p>
      <w:pPr/>
      <w:r>
        <w:rPr/>
        <w:t xml:space="preserve">Justifier la durabilité des matériaux de l’ensemble de l’accessoire en accord avec la durabilité revendiquée pour la citerne (par exemple conformité des joints à la norme EN 681),</w:t>
      </w:r>
    </w:p>
    <w:p>
      <w:pPr/>
      <w:r>
        <w:rPr/>
        <w:t xml:space="preserve">− durabilité aux conditions atmosphérique (t° haute, gel, UV),</w:t>
      </w:r>
    </w:p>
    <w:p>
      <w:pPr/>
      <w:r>
        <w:rPr/>
        <w:t xml:space="preserve">− durabilité par rapport au choc,</w:t>
      </w:r>
    </w:p>
    <w:p>
      <w:pPr/>
      <w:r>
        <w:rPr/>
        <w:t xml:space="preserve">− durabilité en termes de résistance mécanique (résistance à la traction, limite d’élasticité minimale et allongement à la rupture),</w:t>
      </w:r>
    </w:p>
    <w:p>
      <w:pPr/>
      <w:r>
        <w:rPr/>
        <w:t xml:space="preserve">− l’Inox doit disposer la qualité minimale 316 L</w:t>
      </w:r>
    </w:p>
    <w:p>
      <w:pPr/>
      <w:r>
        <w:rPr/>
        <w:t xml:space="preserve">− fourniture des caractéristiques techniques, composition chimique et épaisseurs</w:t>
      </w:r>
    </w:p>
    <w:p>
      <w:pPr/>
      <w:r>
        <w:rPr/>
        <w:t xml:space="preserve">− réception des accessoires via un certificat de conformité de type 3.1 selon la norme EN 10204 (pour l’acier, donnant au minimum la nuance de l’acier, l’épaisseur minimale pour les pièces en acier),</w:t>
      </w:r>
    </w:p>
    <w:p>
      <w:pPr/>
      <w:r>
        <w:rPr/>
        <w:t xml:space="preserve">− le joint doit être défini au niveau matériau, du type et caractéristiques techniques (par exemple conformité à la norme EN 681)</w:t>
      </w:r>
    </w:p>
    <w:p>
      <w:pPr/>
      <w:r>
        <w:rPr/>
        <w:t xml:space="preserve">− essai de type initial sous pression de service à une température d’eau donnée sur la pièce assemblée sur la base de normes applicables,</w:t>
      </w:r>
    </w:p>
    <w:p>
      <w:pPr/>
      <w:r>
        <w:rPr/>
        <w:t xml:space="preserve">− essai d’étanchéité annuel sur le produit global avec les accessoires à température ambiante et à une pression de 125% de la pression de service, au moins une fois par an sur une citerne de 30 m3 minimum, à réaliser pour chaque configuration de type de matériau (dans le cadre des contrôles externes),</w:t>
      </w:r>
    </w:p>
    <w:p>
      <w:pPr/>
      <w:r>
        <w:rPr/>
        <w:t xml:space="preserve">− justification de la résistance au poinçonnement de la membrane (ISO 12236),</w:t>
      </w:r>
    </w:p>
    <w:p>
      <w:pPr/>
      <w:r>
        <w:rPr/>
        <w:t xml:space="preserve">− essai de déchirure selon la norme EN 1875-3, (examiner les différences avec la norme DIN),</w:t>
      </w:r>
    </w:p>
    <w:p>
      <w:pPr/>
      <w:r>
        <w:rPr/>
        <w:t xml:space="preserve">− résistance en traction des soudures (critères de calcul minimums à définir)</w:t>
      </w:r>
    </w:p>
    <w:p>
      <w:pPr/>
      <w:r>
        <w:rPr/>
        <w:t xml:space="preserve">− suivi in situ annuel de 5 citernes par tierce partie comprenant une mesure de température de surface,</w:t>
      </w:r>
    </w:p>
    <w:p>
      <w:pPr/>
      <w:r>
        <w:rPr/>
        <w:t xml:space="preserve">− suivi de fabrication annuel par tierce partie.</w:t>
      </w:r>
    </w:p>
    <w:p>
      <w:pPr/>
      <w:r>
        <w:rPr>
          <w:b/>
          <w:bCs/>
        </w:rPr>
        <w:t xml:space="preserve">Critères d'évaluation</w:t>
      </w:r>
    </w:p>
    <w:p>
      <w:pPr/>
      <w:r>
        <w:rPr/>
        <w:t xml:space="preserve">Conformité au Dossier technique.</w:t>
      </w:r>
    </w:p>
    <w:p>
      <w:pPr/>
      <w:r>
        <w:rPr>
          <w:rStyle w:val="font_h1"/>
        </w:rPr>
        <w:t xml:space="preserve">5. Caractéristiques d'aptitude à l'emploi</w:t>
      </w:r>
    </w:p>
    <w:p>
      <w:pPr>
        <w:ind w:left="720" w:right="0"/>
      </w:pPr>
      <w:r>
        <w:rPr>
          <w:rStyle w:val="font_h2"/>
        </w:rPr>
        <w:t xml:space="preserve">5.1. Volumes</w:t>
      </w:r>
    </w:p>
    <w:p>
      <w:pPr/>
      <w:r>
        <w:rPr/>
        <w:t xml:space="preserve">Validé par le Groupe Spécialisé le 18/09/2019</w:t>
      </w:r>
    </w:p>
    <w:p>
      <w:pPr/>
      <w:r>
        <w:rPr>
          <w:b/>
          <w:bCs/>
        </w:rPr>
        <w:t xml:space="preserve">Description</w:t>
      </w:r>
    </w:p>
    <w:p>
      <w:pPr/>
      <w:r>
        <w:rPr/>
        <w:t xml:space="preserve">Définir le volume nominal et le volume utile.</w:t>
      </w:r>
    </w:p>
    <w:p>
      <w:pPr/>
      <w:r>
        <w:rPr>
          <w:b/>
          <w:bCs/>
        </w:rPr>
        <w:t xml:space="preserve">Justification</w:t>
      </w:r>
    </w:p>
    <w:p>
      <w:pPr/>
      <w:r>
        <w:rPr/>
        <w:t xml:space="preserve">Certificats.</w:t>
      </w:r>
    </w:p>
    <w:p>
      <w:pPr/>
      <w:r>
        <w:rPr>
          <w:b/>
          <w:bCs/>
        </w:rPr>
        <w:t xml:space="preserve">Critères d'évaluation</w:t>
      </w:r>
    </w:p>
    <w:p>
      <w:pPr/>
      <w:r>
        <w:rPr/>
        <w:t xml:space="preserve">Le volume nominal est atteint à la hauteur de remplissage indiquée sur la citerne souple.Le volume utile correspond au minimum au volume nominal diminué de 2% du volume total permettant un lestage de sécurité.</w:t>
      </w:r>
    </w:p>
    <w:p>
      <w:pPr>
        <w:ind w:left="720" w:right="0"/>
      </w:pPr>
      <w:r>
        <w:rPr>
          <w:rStyle w:val="font_h2"/>
        </w:rPr>
        <w:t xml:space="preserve">5.2. Étanchéité à l'eau et résistance mécanique</w:t>
      </w:r>
    </w:p>
    <w:p>
      <w:pPr/>
      <w:r>
        <w:rPr/>
        <w:t xml:space="preserve">Validé par le Groupe Spécialisé le 18/09/2019</w:t>
      </w:r>
    </w:p>
    <w:p>
      <w:pPr/>
      <w:r>
        <w:rPr>
          <w:b/>
          <w:bCs/>
        </w:rPr>
        <w:t xml:space="preserve">Description</w:t>
      </w:r>
    </w:p>
    <w:p>
      <w:pPr/>
      <w:r>
        <w:rPr/>
        <w:t xml:space="preserve">Exemple de rédaction :</w:t>
      </w:r>
    </w:p>
    <w:p>
      <w:pPr/>
      <w:r>
        <w:rPr/>
        <w:t xml:space="preserve">Lorsque soumis à une pression correspondant à XXX% de la hauteur maximale de remplissage, la citerne avec ses assemblages prémontés, sont étanches.</w:t>
      </w:r>
    </w:p>
    <w:p>
      <w:pPr/>
      <w:r>
        <w:rPr>
          <w:b/>
          <w:bCs/>
        </w:rPr>
        <w:t xml:space="preserve">Justification</w:t>
      </w:r>
    </w:p>
    <w:p>
      <w:pPr/>
      <w:r>
        <w:rPr/>
        <w:t xml:space="preserve">Rapport d'essai</w:t>
      </w:r>
    </w:p>
    <w:p>
      <w:pPr/>
      <w:r>
        <w:rPr>
          <w:b/>
          <w:bCs/>
        </w:rPr>
        <w:t xml:space="preserve">Critères d'évaluation</w:t>
      </w:r>
    </w:p>
    <w:p>
      <w:pPr/>
      <w:r>
        <w:rPr/>
        <w:t xml:space="preserve">Lorsque soumis à une pression correspondant à 125% (mini) de remplissage de la citerne (hauteur maximale), la cuve et les assemblages de celle-ci sont étanches.</w:t>
      </w:r>
    </w:p>
    <w:p>
      <w:pPr/>
      <w:r>
        <w:rPr>
          <w:rStyle w:val="font_h1"/>
        </w:rPr>
        <w:t xml:space="preserve">6. Marquage et identification</w:t>
      </w:r>
    </w:p>
    <w:p>
      <w:pPr/>
      <w:r>
        <w:rPr/>
        <w:t xml:space="preserve">Validé par le Groupe Spécialisé le 18/09/2019</w:t>
      </w:r>
    </w:p>
    <w:p>
      <w:pPr/>
      <w:r>
        <w:rPr>
          <w:b/>
          <w:bCs/>
        </w:rPr>
        <w:t xml:space="preserve">Description</w:t>
      </w:r>
    </w:p>
    <w:p>
      <w:pPr/>
      <w:r>
        <w:rPr/>
        <w:t xml:space="preserve">Décrire les marquages.</w:t>
      </w:r>
    </w:p>
    <w:p>
      <w:pPr/>
      <w:r>
        <w:rPr/>
        <w:t xml:space="preserve">Exemple de rédaction :</w:t>
      </w:r>
    </w:p>
    <w:p>
      <w:pPr/>
      <w:r>
        <w:rPr/>
        <w:t xml:space="preserve">« Le marquage de la citerne souple est conforme aux exigences liées à l’Avis Technique et au référentiel de la marque xxx.</w:t>
      </w:r>
    </w:p>
    <w:p>
      <w:pPr/>
      <w:r>
        <w:rPr/>
        <w:t xml:space="preserve">Les citernes souples DECI XXX font l’objet d’un marquage complémentaire rappelant les principales consignes de sécurité relatives au montage et lors de la phase exploitation. »</w:t>
      </w:r>
    </w:p>
    <w:p>
      <w:pPr/>
      <w:r>
        <w:rPr>
          <w:b/>
          <w:bCs/>
        </w:rPr>
        <w:t xml:space="preserve">Justification</w:t>
      </w:r>
    </w:p>
    <w:p>
      <w:pPr/>
      <w:r>
        <w:rPr/>
        <w:t xml:space="preserve">Visite d’usine,</w:t>
      </w:r>
    </w:p>
    <w:p>
      <w:pPr/>
      <w:r>
        <w:rPr>
          <w:b/>
          <w:bCs/>
        </w:rPr>
        <w:t xml:space="preserve">Critères d'évaluation</w:t>
      </w:r>
    </w:p>
    <w:p>
      <w:pPr/>
      <w:r>
        <w:rPr/>
        <w:t xml:space="preserve">Conformité à l’Avis technique.</w:t>
      </w:r>
    </w:p>
    <w:p>
      <w:pPr/>
      <w:r>
        <w:rPr>
          <w:rStyle w:val="font_h1"/>
        </w:rPr>
        <w:t xml:space="preserve">7. Contrôles</w:t>
      </w:r>
    </w:p>
    <w:p>
      <w:pPr>
        <w:ind w:left="720" w:right="0"/>
      </w:pPr>
      <w:r>
        <w:rPr>
          <w:rStyle w:val="font_h2"/>
        </w:rPr>
        <w:t xml:space="preserve">7.1. Contrôles internes</w:t>
      </w:r>
    </w:p>
    <w:p>
      <w:pPr>
        <w:ind w:left="1440" w:right="0"/>
      </w:pPr>
      <w:r>
        <w:rPr>
          <w:rStyle w:val="font_h3"/>
        </w:rPr>
        <w:t xml:space="preserve">7.1.1. Contrôles internes</w:t>
      </w:r>
    </w:p>
    <w:p>
      <w:pPr/>
      <w:r>
        <w:rPr/>
        <w:t xml:space="preserve">Validé par le Groupe Spécialisé le 18/09/2019</w:t>
      </w:r>
    </w:p>
    <w:p>
      <w:pPr/>
      <w:r>
        <w:rPr>
          <w:b/>
          <w:bCs/>
        </w:rPr>
        <w:t xml:space="preserve">Description</w:t>
      </w:r>
    </w:p>
    <w:p>
      <w:pPr/>
      <w:r>
        <w:rPr/>
        <w:t xml:space="preserve">Préciser si l’unité de fabrication est certifiée ISO 9001 ou si le système qualité n’est que basé sur l’ISO 9001.</w:t>
      </w:r>
    </w:p>
    <w:p>
      <w:pPr/>
      <w:r>
        <w:rPr>
          <w:b/>
          <w:bCs/>
        </w:rPr>
        <w:t xml:space="preserve">Justification</w:t>
      </w:r>
    </w:p>
    <w:p>
      <w:pPr/>
      <w:r>
        <w:rPr/>
        <w:t xml:space="preserve">Certificat si pertinent.</w:t>
      </w:r>
    </w:p>
    <w:p>
      <w:pPr/>
      <w:r>
        <w:rPr>
          <w:b/>
          <w:bCs/>
        </w:rPr>
        <w:t xml:space="preserve">Critères d'évaluation</w:t>
      </w:r>
    </w:p>
    <w:p>
      <w:pPr/>
      <w:r>
        <w:rPr/>
        <w:t xml:space="preserve">Conformité au Dossier technique.</w:t>
      </w:r>
    </w:p>
    <w:p>
      <w:pPr>
        <w:ind w:left="1440" w:right="0"/>
      </w:pPr>
      <w:r>
        <w:rPr>
          <w:rStyle w:val="font_h3"/>
        </w:rPr>
        <w:t xml:space="preserve">7.1.2. Matières premières</w:t>
      </w:r>
    </w:p>
    <w:p>
      <w:pPr/>
      <w:r>
        <w:rPr/>
        <w:t xml:space="preserve">Validé par le Groupe Spécialisé le 18/09/2019</w:t>
      </w:r>
    </w:p>
    <w:p>
      <w:pPr/>
      <w:r>
        <w:rPr>
          <w:b/>
          <w:bCs/>
        </w:rPr>
        <w:t xml:space="preserve">Description</w:t>
      </w:r>
    </w:p>
    <w:p>
      <w:pPr/>
      <w:r>
        <w:rPr/>
        <w:t xml:space="preserve">Exemple de rédaction :</w:t>
      </w:r>
    </w:p>
    <w:p>
      <w:pPr/>
      <w:r>
        <w:rPr/>
        <w:t xml:space="preserve">« Les fournisseurs sont certifiés ISO 9001.</w:t>
      </w:r>
    </w:p>
    <w:p>
      <w:pPr>
        <w:pPr/>
        <w:numPr>
          <w:ilvl w:val="0"/>
          <w:numId w:val="13"/>
        </w:numPr>
      </w:pPr>
      <w:r>
        <w:rPr/>
        <w:t xml:space="preserve">Chaque livraison de tissu est accompagnée d'un certificat de conformité aux caractéristiques figurant § X.</w:t>
      </w:r>
    </w:p>
    <w:p>
      <w:pPr>
        <w:pPr/>
        <w:numPr>
          <w:ilvl w:val="0"/>
          <w:numId w:val="13"/>
        </w:numPr>
      </w:pPr>
      <w:r>
        <w:rPr/>
        <w:t xml:space="preserve">Un contrôle libératoire de chaque lot de tissu réceptionné est réalisé. Celui-ci repose sur un contrôle  visuel d’une citerne testée sous pression eau.</w:t>
      </w:r>
    </w:p>
    <w:p>
      <w:pPr>
        <w:pPr/>
        <w:numPr>
          <w:ilvl w:val="0"/>
          <w:numId w:val="13"/>
        </w:numPr>
      </w:pPr>
      <w:r>
        <w:rPr/>
        <w:t xml:space="preserve">Un essai de traction à 70°C est réalisé à chaque livraison ».</w:t>
      </w:r>
    </w:p>
    <w:p>
      <w:pPr/>
      <w:r>
        <w:rPr>
          <w:b/>
          <w:bCs/>
        </w:rPr>
        <w:t xml:space="preserve">Justification</w:t>
      </w:r>
    </w:p>
    <w:p>
      <w:pPr/>
      <w:r>
        <w:rPr/>
        <w:t xml:space="preserve">Registre d’autocontrôle.</w:t>
      </w:r>
    </w:p>
    <w:p>
      <w:pPr/>
      <w:r>
        <w:rPr>
          <w:b/>
          <w:bCs/>
        </w:rPr>
        <w:t xml:space="preserve">Critères d'évaluation</w:t>
      </w:r>
    </w:p>
    <w:p>
      <w:pPr/>
      <w:r>
        <w:rPr/>
        <w:t xml:space="preserve">Conformité au Dossier technique.</w:t>
      </w:r>
    </w:p>
    <w:p>
      <w:pPr>
        <w:ind w:left="1440" w:right="0"/>
      </w:pPr>
      <w:r>
        <w:rPr>
          <w:rStyle w:val="font_h3"/>
        </w:rPr>
        <w:t xml:space="preserve">7.1.3. Process</w:t>
      </w:r>
    </w:p>
    <w:p>
      <w:pPr/>
      <w:r>
        <w:rPr/>
        <w:t xml:space="preserve">Validé par le Groupe Spécialisé le 18/09/2019</w:t>
      </w:r>
    </w:p>
    <w:p>
      <w:pPr/>
      <w:r>
        <w:rPr>
          <w:b/>
          <w:bCs/>
        </w:rPr>
        <w:t xml:space="preserve">Description</w:t>
      </w:r>
    </w:p>
    <w:p>
      <w:pPr/>
      <w:r>
        <w:rPr/>
        <w:t xml:space="preserve">Exemple de rédaction :</w:t>
      </w:r>
    </w:p>
    <w:p>
      <w:pPr/>
      <w:r>
        <w:rPr/>
        <w:t xml:space="preserve">« Les autres contrôles en cours de process font l'objet de procédures internes comprenant notamment un contrôle quotidien des soudeuses  au démarrage avec une soudure soumise à un test à l’arrachée. »</w:t>
      </w:r>
    </w:p>
    <w:p>
      <w:pPr/>
      <w:r>
        <w:rPr>
          <w:b/>
          <w:bCs/>
        </w:rPr>
        <w:t xml:space="preserve">Justification</w:t>
      </w:r>
    </w:p>
    <w:p>
      <w:pPr/>
      <w:r>
        <w:rPr/>
        <w:t xml:space="preserve">Registre d’autocontrôle.</w:t>
      </w:r>
    </w:p>
    <w:p>
      <w:pPr/>
      <w:r>
        <w:rPr>
          <w:b/>
          <w:bCs/>
        </w:rPr>
        <w:t xml:space="preserve">Critères d'évaluation</w:t>
      </w:r>
    </w:p>
    <w:p>
      <w:pPr/>
      <w:r>
        <w:rPr/>
        <w:t xml:space="preserve">Conformité au Dossier technique.</w:t>
      </w:r>
    </w:p>
    <w:p>
      <w:pPr>
        <w:ind w:left="1440" w:right="0"/>
      </w:pPr>
      <w:r>
        <w:rPr>
          <w:rStyle w:val="font_h3"/>
        </w:rPr>
        <w:t xml:space="preserve">7.1.4. Produits finis</w:t>
      </w:r>
    </w:p>
    <w:p>
      <w:pPr/>
      <w:r>
        <w:rPr/>
        <w:t xml:space="preserve">Validé par le Groupe Spécialisé le 18/09/2019</w:t>
      </w:r>
    </w:p>
    <w:p>
      <w:pPr/>
      <w:r>
        <w:rPr>
          <w:b/>
          <w:bCs/>
        </w:rPr>
        <w:t xml:space="preserve">Description</w:t>
      </w:r>
    </w:p>
    <w:p>
      <w:pPr/>
      <w:r>
        <w:rPr/>
        <w:t xml:space="preserve">Exemple de rédaction :« Les contrôles effectués sur les produits finis comprennent au minimum :</w:t>
      </w:r>
    </w:p>
    <w:p>
      <w:pPr>
        <w:pPr/>
        <w:numPr>
          <w:ilvl w:val="0"/>
          <w:numId w:val="14"/>
        </w:numPr>
      </w:pPr>
      <w:r>
        <w:rPr/>
        <w:t xml:space="preserve">un contrôle visuel des tissus et soudures (chaque citerne),</w:t>
      </w:r>
    </w:p>
    <w:p>
      <w:pPr>
        <w:pPr/>
        <w:numPr>
          <w:ilvl w:val="0"/>
          <w:numId w:val="14"/>
        </w:numPr>
      </w:pPr>
      <w:r>
        <w:rPr/>
        <w:t xml:space="preserve">un contrôle des caractéristiques dimensionnelles (chaque citerne),</w:t>
      </w:r>
    </w:p>
    <w:p>
      <w:pPr>
        <w:pPr/>
        <w:numPr>
          <w:ilvl w:val="0"/>
          <w:numId w:val="14"/>
        </w:numPr>
      </w:pPr>
      <w:r>
        <w:rPr/>
        <w:t xml:space="preserve">un contrôle visuel des équipements (chaque citerne).</w:t>
      </w:r>
    </w:p>
    <w:p>
      <w:pPr>
        <w:pPr/>
        <w:numPr>
          <w:ilvl w:val="0"/>
          <w:numId w:val="14"/>
        </w:numPr>
      </w:pPr>
      <w:r>
        <w:rPr/>
        <w:t xml:space="preserve">un essai d’étanchéité sur maquette munie d’un piquage (pression X bar). »</w:t>
      </w:r>
    </w:p>
    <w:p>
      <w:pPr/>
      <w:r>
        <w:rPr>
          <w:b/>
          <w:bCs/>
        </w:rPr>
        <w:t xml:space="preserve">Justification</w:t>
      </w:r>
    </w:p>
    <w:p>
      <w:pPr/>
      <w:r>
        <w:rPr/>
        <w:t xml:space="preserve">Registres d’autocontrôle.</w:t>
      </w:r>
    </w:p>
    <w:p>
      <w:pPr/>
      <w:r>
        <w:rPr>
          <w:b/>
          <w:bCs/>
        </w:rPr>
        <w:t xml:space="preserve">Critères d'évaluation</w:t>
      </w:r>
    </w:p>
    <w:p>
      <w:pPr/>
      <w:r>
        <w:rPr/>
        <w:t xml:space="preserve">Conformité au Dossier technique.</w:t>
      </w:r>
    </w:p>
    <w:p>
      <w:pPr>
        <w:ind w:left="720" w:right="0"/>
      </w:pPr>
      <w:r>
        <w:rPr>
          <w:rStyle w:val="font_h2"/>
        </w:rPr>
        <w:t xml:space="preserve">7.2. Contrôles externes</w:t>
      </w:r>
    </w:p>
    <w:p>
      <w:pPr>
        <w:ind w:left="1440" w:right="0"/>
      </w:pPr>
      <w:r>
        <w:rPr>
          <w:rStyle w:val="font_h3"/>
        </w:rPr>
        <w:t xml:space="preserve">7.2.1. Système qualité</w:t>
      </w:r>
    </w:p>
    <w:p>
      <w:pPr/>
      <w:r>
        <w:rPr/>
        <w:t xml:space="preserve">Validé par le Groupe Spécialisé le 18/09/2019</w:t>
      </w:r>
    </w:p>
    <w:p>
      <w:pPr/>
      <w:r>
        <w:rPr>
          <w:b/>
          <w:bCs/>
        </w:rPr>
        <w:t xml:space="preserve">Description</w:t>
      </w:r>
    </w:p>
    <w:p>
      <w:pPr/>
      <w:r>
        <w:rPr/>
        <w:t xml:space="preserve">Exemple de rédaction :</w:t>
      </w:r>
    </w:p>
    <w:p>
      <w:pPr/>
      <w:r>
        <w:rPr/>
        <w:t xml:space="preserve">« Le système qualité mis en place dans l’usine de production est certifié ISO 9001 (version 2008).</w:t>
      </w:r>
    </w:p>
    <w:p>
      <w:pPr/>
      <w:r>
        <w:rPr/>
        <w:t xml:space="preserve">Les usines qui fournissent le tissu nécessaire pour la fabrication des citernes souples DECI XXX sont certifiées ISO 9001 (2008) ».</w:t>
      </w:r>
    </w:p>
    <w:p>
      <w:pPr>
        <w:ind w:left="1440" w:right="0"/>
      </w:pPr>
      <w:r>
        <w:rPr>
          <w:rStyle w:val="font_h3"/>
        </w:rPr>
        <w:t xml:space="preserve">7.2.2. Certification des produits</w:t>
      </w:r>
    </w:p>
    <w:p>
      <w:pPr/>
      <w:r>
        <w:rPr/>
        <w:t xml:space="preserve">Validé par le Groupe Spécialisé le 09/02/2023</w:t>
      </w:r>
    </w:p>
    <w:p>
      <w:pPr/>
      <w:r>
        <w:rPr>
          <w:b/>
          <w:bCs/>
        </w:rPr>
        <w:t xml:space="preserve">Description</w:t>
      </w:r>
    </w:p>
    <w:p>
      <w:pPr/>
      <w:r>
        <w:rPr/>
        <w:t xml:space="preserve">Préciser le contrôle tierce partie effectué (certification). Indiquer les points vérifiés et les essais annuels réalisés.Exemple de rédaction : « Les citernes souples DECI XXX bénéficient d'une certification matérialisée par la marque XX qui atteste, pour chaque site de fabrication, la régularité et le résultat satisfaisant du contrôle interne.</w:t>
      </w:r>
    </w:p>
    <w:p>
      <w:pPr/>
      <w:r>
        <w:rPr/>
        <w:t xml:space="preserve">La marque XX certifie les caractéristiques suivantes :•caractéristiques dimensionnelles,•caractéristiques mécaniques,•étanchéité.</w:t>
      </w:r>
    </w:p>
    <w:p>
      <w:pPr/>
      <w:r>
        <w:rPr/>
        <w:t xml:space="preserve">Dans le cadre de la certification, XXX audite les sites producteurs conformément au référentiel de la marque XX pour :•examen du système qualité mis en place,•examen des résultats du contrôle interne.•réaliser les essais suivants dans le laboratoire de l'usine :•Contrôle dimensionnel,•Étanchéité à l’eau sur maquette.•Essai de traction sur soudure.</w:t>
      </w:r>
    </w:p>
    <w:p>
      <w:pPr/>
      <w:r>
        <w:rPr>
          <w:b/>
          <w:bCs/>
        </w:rPr>
        <w:t xml:space="preserve">Justification</w:t>
      </w:r>
    </w:p>
    <w:p>
      <w:pPr/>
      <w:r>
        <w:rPr/>
        <w:t xml:space="preserve">Contrat ou référentiel de marque en français ou anglais.</w:t>
      </w:r>
    </w:p>
    <w:p>
      <w:pPr/>
      <w:r>
        <w:rPr>
          <w:b/>
          <w:bCs/>
        </w:rPr>
        <w:t xml:space="preserve">Critères d'évaluation</w:t>
      </w:r>
    </w:p>
    <w:p>
      <w:pPr/>
      <w:r>
        <w:rPr/>
        <w:t xml:space="preserve">Évaluation de la marque revendiquée (indépendance, lisibilité etc…).Les essais annuels sur citerne doivent comporter a minima :</w:t>
      </w:r>
    </w:p>
    <w:p>
      <w:pPr>
        <w:pPr/>
        <w:numPr>
          <w:ilvl w:val="0"/>
          <w:numId w:val="15"/>
        </w:numPr>
      </w:pPr>
      <w:r>
        <w:rPr/>
        <w:t xml:space="preserve">contrôle dimensionnel,</w:t>
      </w:r>
    </w:p>
    <w:p>
      <w:pPr>
        <w:pPr/>
        <w:numPr>
          <w:ilvl w:val="0"/>
          <w:numId w:val="15"/>
        </w:numPr>
      </w:pPr>
      <w:r>
        <w:rPr/>
        <w:t xml:space="preserve">étanchéité à l'eau sur citerne de 30m3 minimum à réaliser en usine ou au laboratoire de la marque ou sur chantier,</w:t>
      </w:r>
    </w:p>
    <w:p>
      <w:pPr>
        <w:pPr/>
        <w:numPr>
          <w:ilvl w:val="0"/>
          <w:numId w:val="15"/>
        </w:numPr>
      </w:pPr>
      <w:r>
        <w:rPr/>
        <w:t xml:space="preserve">essai de traction sur soudure du tissu,</w:t>
      </w:r>
    </w:p>
    <w:p>
      <w:pPr>
        <w:pPr/>
        <w:numPr>
          <w:ilvl w:val="0"/>
          <w:numId w:val="15"/>
        </w:numPr>
      </w:pPr>
      <w:r>
        <w:rPr/>
        <w:t xml:space="preserve">masse surfacique du tissu utilisé,</w:t>
      </w:r>
    </w:p>
    <w:p>
      <w:pPr>
        <w:pPr/>
        <w:numPr>
          <w:ilvl w:val="0"/>
          <w:numId w:val="15"/>
        </w:numPr>
      </w:pPr>
      <w:r>
        <w:rPr/>
        <w:t xml:space="preserve">suivi in situ de 2 citernes par an comprenant une mesure de T° de surface. Le Titulaire de l'ATec transmet annuellement au CSTB une liste actualisée des citernes installées en France Métropolitaine depuis la publication de la première version de son ATec, intégrant les contacts des maîtres d’ouvrages. Deux sites, n’ayant jamais fait l’objet d’un suivi, seront choisis annuellement par l’instructeur au sein de cette liste pour réaliser le suivi. L’âge des 2 sites sélectionnés prendra en compte l’historique du dossier en termes de date de publication de la première version de l’ATec et de modifications techniques apportées lors de ses révisions. Par exemple, pour un ATec révisé à une ou plusieurs reprises sans modification sur la matière du produit (tissu), les sites suivis seront parmi les installations les plus anciennes dans la liste de références transmise par le Titulaire (CR GS 17.1 du 09/02/2023).</w:t>
      </w:r>
    </w:p>
    <w:p>
      <w:pPr/>
      <w:r>
        <w:rPr>
          <w:rStyle w:val="font_h1"/>
        </w:rPr>
        <w:t xml:space="preserve">8. Conditionnement, manutention et stockage</w:t>
      </w:r>
    </w:p>
    <w:p>
      <w:pPr>
        <w:ind w:left="720" w:right="0"/>
      </w:pPr>
      <w:r>
        <w:rPr>
          <w:rStyle w:val="font_h2"/>
        </w:rPr>
        <w:t xml:space="preserve">8.1. Conditionnement</w:t>
      </w:r>
    </w:p>
    <w:p>
      <w:pPr/>
      <w:r>
        <w:rPr/>
        <w:t xml:space="preserve">Validé par le Groupe Spécialisé le 18/09/2019</w:t>
      </w:r>
    </w:p>
    <w:p>
      <w:pPr/>
      <w:r>
        <w:rPr>
          <w:b/>
          <w:bCs/>
        </w:rPr>
        <w:t xml:space="preserve">Description</w:t>
      </w:r>
    </w:p>
    <w:p>
      <w:pPr/>
      <w:r>
        <w:rPr/>
        <w:t xml:space="preserve">Exemple de rédaction :Les citernes souples DECI XXX sont livrées pliées, conditionnées en carton, sur palette.</w:t>
      </w:r>
    </w:p>
    <w:p>
      <w:pPr/>
      <w:r>
        <w:rPr>
          <w:b/>
          <w:bCs/>
        </w:rPr>
        <w:t xml:space="preserve">Justification</w:t>
      </w:r>
    </w:p>
    <w:p>
      <w:pPr/>
      <w:r>
        <w:rPr/>
        <w:t xml:space="preserve">Notice du fabricant, visite d’usine, visite chantier.</w:t>
      </w:r>
    </w:p>
    <w:p>
      <w:pPr/>
      <w:r>
        <w:rPr>
          <w:b/>
          <w:bCs/>
        </w:rPr>
        <w:t xml:space="preserve">Critères d'évaluation</w:t>
      </w:r>
    </w:p>
    <w:p>
      <w:pPr/>
      <w:r>
        <w:rPr/>
        <w:t xml:space="preserve">Conformité au Dossier technique</w:t>
      </w:r>
    </w:p>
    <w:p>
      <w:pPr>
        <w:ind w:left="720" w:right="0"/>
      </w:pPr>
      <w:r>
        <w:rPr>
          <w:rStyle w:val="font_h2"/>
        </w:rPr>
        <w:t xml:space="preserve">8.2. Manutention</w:t>
      </w:r>
    </w:p>
    <w:p>
      <w:pPr/>
      <w:r>
        <w:rPr/>
        <w:t xml:space="preserve">Validé par le Groupe Spécialisé le 18/09/2019</w:t>
      </w:r>
    </w:p>
    <w:p>
      <w:pPr/>
      <w:r>
        <w:rPr>
          <w:b/>
          <w:bCs/>
        </w:rPr>
        <w:t xml:space="preserve">Description</w:t>
      </w:r>
    </w:p>
    <w:p>
      <w:pPr/>
      <w:r>
        <w:rPr/>
        <w:t xml:space="preserve">Exemple de rédaction :</w:t>
      </w:r>
    </w:p>
    <w:p>
      <w:pPr/>
      <w:r>
        <w:rPr/>
        <w:t xml:space="preserve">L'usage de moyens de manutention est nécessaire (transpalette, chariot élévateur, ...).</w:t>
      </w:r>
    </w:p>
    <w:p>
      <w:pPr/>
      <w:r>
        <w:rPr>
          <w:b/>
          <w:bCs/>
        </w:rPr>
        <w:t xml:space="preserve">Justification</w:t>
      </w:r>
    </w:p>
    <w:p>
      <w:pPr/>
      <w:r>
        <w:rPr/>
        <w:t xml:space="preserve">Notice du fabricant, visite d’usine, visite chantier.</w:t>
      </w:r>
    </w:p>
    <w:p>
      <w:pPr/>
      <w:r>
        <w:rPr>
          <w:b/>
          <w:bCs/>
        </w:rPr>
        <w:t xml:space="preserve">Critères d'évaluation</w:t>
      </w:r>
    </w:p>
    <w:p>
      <w:pPr/>
      <w:r>
        <w:rPr/>
        <w:t xml:space="preserve">Conformité au Dossier technique.</w:t>
      </w:r>
    </w:p>
    <w:p>
      <w:pPr>
        <w:ind w:left="720" w:right="0"/>
      </w:pPr>
      <w:r>
        <w:rPr>
          <w:rStyle w:val="font_h2"/>
        </w:rPr>
        <w:t xml:space="preserve">8.3. Stockage</w:t>
      </w:r>
    </w:p>
    <w:p>
      <w:pPr/>
      <w:r>
        <w:rPr/>
        <w:t xml:space="preserve">Validé par le Groupe Spécialisé le 18/09/2019</w:t>
      </w:r>
    </w:p>
    <w:p>
      <w:pPr/>
      <w:r>
        <w:rPr>
          <w:b/>
          <w:bCs/>
        </w:rPr>
        <w:t xml:space="preserve">Description</w:t>
      </w:r>
    </w:p>
    <w:p>
      <w:pPr/>
      <w:r>
        <w:rPr/>
        <w:t xml:space="preserve">Exemple de rédaction :</w:t>
      </w:r>
    </w:p>
    <w:p>
      <w:pPr/>
      <w:r>
        <w:rPr/>
        <w:t xml:space="preserve">Le stockage des citernes souples DECI XXX peut être réalisé indifféremment en intérieur ou extérieur sans dommage pour le produit lui-même.</w:t>
      </w:r>
    </w:p>
    <w:p>
      <w:pPr/>
      <w:r>
        <w:rPr/>
        <w:t xml:space="preserve">Tant que la citerne n’est pas installée sur sa plate-forme et lestée, toutes les précautions doivent être prises contre le risque de perforation par les rongeurs.</w:t>
      </w:r>
    </w:p>
    <w:p>
      <w:pPr/>
      <w:r>
        <w:rPr/>
        <w:t xml:space="preserve">Le traitement externe anti-UV lui confère une résistance aux rayons ultra-violets permettant une durée moyenne d’utilisation en extérieur de XX années ».</w:t>
      </w:r>
    </w:p>
    <w:p>
      <w:pPr/>
      <w:r>
        <w:rPr>
          <w:b/>
          <w:bCs/>
        </w:rPr>
        <w:t xml:space="preserve">Justification</w:t>
      </w:r>
    </w:p>
    <w:p>
      <w:pPr/>
      <w:r>
        <w:rPr/>
        <w:t xml:space="preserve">Notice du fabricant, visite d’usine, visite chantier.</w:t>
      </w:r>
    </w:p>
    <w:p>
      <w:pPr/>
      <w:r>
        <w:rPr>
          <w:b/>
          <w:bCs/>
        </w:rPr>
        <w:t xml:space="preserve">Critères d'évaluation</w:t>
      </w:r>
    </w:p>
    <w:p>
      <w:pPr/>
      <w:r>
        <w:rPr/>
        <w:t xml:space="preserve">Conformité au Dossier technique</w:t>
      </w:r>
    </w:p>
    <w:p>
      <w:pPr/>
      <w:r>
        <w:rPr>
          <w:rStyle w:val="font_h1"/>
        </w:rPr>
        <w:t xml:space="preserve">9. Conception</w:t>
      </w:r>
    </w:p>
    <w:p>
      <w:pPr/>
      <w:r>
        <w:rPr/>
        <w:t xml:space="preserve">Validé par le Groupe Spécialisé le 18/09/2019</w:t>
      </w:r>
    </w:p>
    <w:p>
      <w:pPr/>
      <w:r>
        <w:rPr>
          <w:b/>
          <w:bCs/>
        </w:rPr>
        <w:t xml:space="preserve">Description</w:t>
      </w:r>
    </w:p>
    <w:p>
      <w:pPr/>
      <w:r>
        <w:rPr/>
        <w:t xml:space="preserve">Décrire les modalités de dimensionnement de l’ouvrage (cf NF S62-250)Exemple de rédaction :« La conception de l'installation et notamment le dimensionnement du volume de la cuve doit respecter les exigences suivantes :</w:t>
      </w:r>
    </w:p>
    <w:p>
      <w:pPr>
        <w:pPr/>
        <w:numPr>
          <w:ilvl w:val="0"/>
          <w:numId w:val="16"/>
        </w:numPr>
      </w:pPr>
      <w:r>
        <w:rPr/>
        <w:t xml:space="preserve">La vidange de la citerne s'effectue au moyen d'une prise directe ou d'un réseau enterré pour se prémunir du risque de gel.</w:t>
      </w:r>
    </w:p>
    <w:p>
      <w:pPr>
        <w:pPr/>
        <w:numPr>
          <w:ilvl w:val="0"/>
          <w:numId w:val="16"/>
        </w:numPr>
      </w:pPr>
      <w:r>
        <w:rPr/>
        <w:t xml:space="preserve">Une clôture de hauteur 1,50m, munie d'un portillon doit interdire l'accès à toute personne non autorisée. Dans le cas d'une mise en œuvre d'un réseau enterré, les dispositifs d'aspiration devront être à l'extérieur de l'enceinte clôturée.</w:t>
      </w:r>
    </w:p>
    <w:p>
      <w:pPr>
        <w:pPr/>
        <w:numPr>
          <w:ilvl w:val="0"/>
          <w:numId w:val="16"/>
        </w:numPr>
      </w:pPr>
      <w:r>
        <w:rPr/>
        <w:t xml:space="preserve">Dans le cas d'une mise en œuvre de poteau incendie à distance de la citerne, il convient de vérifier que le réseau permet de répondre aux exigences réglementaires de débit. »</w:t>
      </w:r>
    </w:p>
    <w:p>
      <w:pPr/>
      <w:r>
        <w:rPr>
          <w:rStyle w:val="font_h1"/>
        </w:rPr>
        <w:t xml:space="preserve">10. Mise en oeuvre</w:t>
      </w:r>
    </w:p>
    <w:p>
      <w:pPr/>
      <w:r>
        <w:rPr/>
        <w:t xml:space="preserve">Validé par le Groupe Spécialisé le 18/09/2019</w:t>
      </w:r>
    </w:p>
    <w:p>
      <w:pPr/>
      <w:r>
        <w:rPr>
          <w:b/>
          <w:bCs/>
        </w:rPr>
        <w:t xml:space="preserve">Description</w:t>
      </w:r>
    </w:p>
    <w:p>
      <w:pPr/>
      <w:r>
        <w:rPr/>
        <w:t xml:space="preserve">Décrire les différentes phases de mise en œuvre. Une notice d'installation doit être fournie par le fabricant.</w:t>
      </w:r>
    </w:p>
    <w:p>
      <w:pPr>
        <w:pPr/>
        <w:numPr>
          <w:ilvl w:val="0"/>
          <w:numId w:val="17"/>
        </w:numPr>
      </w:pPr>
      <w:r>
        <w:rPr/>
        <w:t xml:space="preserve">Choix du lieu d'installation</w:t>
      </w:r>
    </w:p>
    <w:p>
      <w:pPr>
        <w:pPr/>
        <w:numPr>
          <w:ilvl w:val="0"/>
          <w:numId w:val="17"/>
        </w:numPr>
      </w:pPr>
      <w:r>
        <w:rPr/>
        <w:t xml:space="preserve">Lit de pose</w:t>
      </w:r>
    </w:p>
    <w:p>
      <w:pPr>
        <w:pPr/>
        <w:numPr>
          <w:ilvl w:val="0"/>
          <w:numId w:val="17"/>
        </w:numPr>
      </w:pPr>
      <w:r>
        <w:rPr/>
        <w:t xml:space="preserve">Déploiement de la citerne</w:t>
      </w:r>
    </w:p>
    <w:p>
      <w:pPr>
        <w:pPr/>
        <w:numPr>
          <w:ilvl w:val="0"/>
          <w:numId w:val="17"/>
        </w:numPr>
      </w:pPr>
      <w:r>
        <w:rPr/>
        <w:t xml:space="preserve">Equipements</w:t>
      </w:r>
    </w:p>
    <w:p>
      <w:pPr>
        <w:pPr/>
        <w:numPr>
          <w:ilvl w:val="0"/>
          <w:numId w:val="17"/>
        </w:numPr>
      </w:pPr>
      <w:r>
        <w:rPr/>
        <w:t xml:space="preserve">Mise en eau</w:t>
      </w:r>
    </w:p>
    <w:p>
      <w:pPr/>
      <w:r>
        <w:rPr>
          <w:b/>
          <w:bCs/>
        </w:rPr>
        <w:t xml:space="preserve">Justification</w:t>
      </w:r>
    </w:p>
    <w:p>
      <w:pPr/>
      <w:r>
        <w:rPr/>
        <w:t xml:space="preserve">Notice du fabricant, visite d’usine, visite de chantier.</w:t>
      </w:r>
    </w:p>
    <w:p>
      <w:pPr/>
      <w:r>
        <w:rPr>
          <w:b/>
          <w:bCs/>
        </w:rPr>
        <w:t xml:space="preserve">Critères d'évaluation</w:t>
      </w:r>
    </w:p>
    <w:p>
      <w:pPr/>
      <w:r>
        <w:rPr/>
        <w:t xml:space="preserve">Faisabilité</w:t>
      </w:r>
    </w:p>
    <w:p>
      <w:pPr/>
      <w:r>
        <w:rPr>
          <w:rStyle w:val="font_h1"/>
        </w:rPr>
        <w:t xml:space="preserve">11. Entretien</w:t>
      </w:r>
    </w:p>
    <w:p>
      <w:pPr/>
      <w:r>
        <w:rPr/>
        <w:t xml:space="preserve">Validé par le Groupe Spécialisé le 18/09/2019</w:t>
      </w:r>
    </w:p>
    <w:p>
      <w:pPr/>
      <w:r>
        <w:rPr>
          <w:b/>
          <w:bCs/>
        </w:rPr>
        <w:t xml:space="preserve">Description</w:t>
      </w:r>
    </w:p>
    <w:p>
      <w:pPr/>
      <w:r>
        <w:rPr/>
        <w:t xml:space="preserve">Décrire les conditions d’entretien.</w:t>
      </w:r>
    </w:p>
    <w:p>
      <w:pPr/>
      <w:r>
        <w:rPr/>
        <w:t xml:space="preserve">Exemple de rédaction :</w:t>
      </w:r>
    </w:p>
    <w:p>
      <w:pPr>
        <w:pPr/>
        <w:numPr>
          <w:ilvl w:val="0"/>
          <w:numId w:val="18"/>
        </w:numPr>
      </w:pPr>
      <w:r>
        <w:rPr/>
        <w:t xml:space="preserve">Inspecter régulièrement le réservoir.</w:t>
      </w:r>
    </w:p>
    <w:p>
      <w:pPr>
        <w:pPr/>
        <w:numPr>
          <w:ilvl w:val="0"/>
          <w:numId w:val="18"/>
        </w:numPr>
      </w:pPr>
      <w:r>
        <w:rPr/>
        <w:t xml:space="preserve">Si nécessaire, nettoyer la surface externe à l'eau claire et au balai doux. Ne pas utiliser de laveur à haute pression. Lorsque le réservoir est humide, les flancs sont glissants.</w:t>
      </w:r>
    </w:p>
    <w:p>
      <w:pPr>
        <w:pPr/>
        <w:numPr>
          <w:ilvl w:val="0"/>
          <w:numId w:val="18"/>
        </w:numPr>
      </w:pPr>
      <w:r>
        <w:rPr/>
        <w:t xml:space="preserve">Vérifier régulièrement le fonctionnement des vannes.</w:t>
      </w:r>
    </w:p>
    <w:p>
      <w:pPr>
        <w:pPr/>
        <w:numPr>
          <w:ilvl w:val="0"/>
          <w:numId w:val="18"/>
        </w:numPr>
      </w:pPr>
      <w:r>
        <w:rPr/>
        <w:t xml:space="preserve">Éviter de manœuvrer des engins tranchants ou agressifs près du réservoir.</w:t>
      </w:r>
    </w:p>
    <w:p>
      <w:pPr>
        <w:pPr/>
        <w:numPr>
          <w:ilvl w:val="0"/>
          <w:numId w:val="18"/>
        </w:numPr>
      </w:pPr>
      <w:r>
        <w:rPr/>
        <w:t xml:space="preserve">Lors de périodes de gel, il est impératif d’isoler les vannes avec une protection thermique. La toile elle-même résiste à des températures de -30°C et ne nécessite aucune précaution particulière.</w:t>
      </w:r>
    </w:p>
    <w:p>
      <w:pPr/>
      <w:r>
        <w:rPr>
          <w:b/>
          <w:bCs/>
        </w:rPr>
        <w:t xml:space="preserve">Justification</w:t>
      </w:r>
    </w:p>
    <w:p>
      <w:pPr/>
      <w:r>
        <w:rPr/>
        <w:t xml:space="preserve">Notice du fabricant, visite d’usine, visite de chantier.</w:t>
      </w:r>
    </w:p>
    <w:p>
      <w:pPr/>
      <w:r>
        <w:rPr>
          <w:b/>
          <w:bCs/>
        </w:rPr>
        <w:t xml:space="preserve">Critères d'évaluation</w:t>
      </w:r>
    </w:p>
    <w:p>
      <w:pPr/>
      <w:r>
        <w:rPr/>
        <w:t xml:space="preserve">Faisabilité</w:t>
      </w:r>
    </w:p>
    <w:p>
      <w:pPr/>
      <w:r>
        <w:rPr>
          <w:rStyle w:val="font_h1"/>
        </w:rPr>
        <w:t xml:space="preserve">12. Réparations</w:t>
      </w:r>
    </w:p>
    <w:p>
      <w:pPr/>
      <w:r>
        <w:rPr/>
        <w:t xml:space="preserve">Validé par le Groupe Spécialisé le 18/09/2019</w:t>
      </w:r>
    </w:p>
    <w:p>
      <w:pPr/>
      <w:r>
        <w:rPr>
          <w:b/>
          <w:bCs/>
        </w:rPr>
        <w:t xml:space="preserve">Description</w:t>
      </w:r>
    </w:p>
    <w:p>
      <w:pPr/>
      <w:r>
        <w:rPr/>
        <w:t xml:space="preserve">Décrire les possibilités de réparation.Exemple de rédaction :« En cas de problème mineur, XXX propose un kit de réparation à froid.Si l'incident s'avérait trop important, il convient de contacter le Service-Après-Vente de XXX pour une analyse approfondie. »</w:t>
      </w:r>
    </w:p>
    <w:p>
      <w:pPr/>
      <w:r>
        <w:rPr>
          <w:rStyle w:val="font_h1"/>
        </w:rPr>
        <w:t xml:space="preserve">13. Mode de commercialisation</w:t>
      </w:r>
    </w:p>
    <w:p>
      <w:pPr/>
      <w:r>
        <w:rPr/>
        <w:t xml:space="preserve">Validé par le Groupe Spécialisé le 18/09/2019</w:t>
      </w:r>
    </w:p>
    <w:p>
      <w:pPr/>
      <w:r>
        <w:rPr>
          <w:b/>
          <w:bCs/>
        </w:rPr>
        <w:t xml:space="preserve">Description</w:t>
      </w:r>
    </w:p>
    <w:p>
      <w:pPr/>
      <w:r>
        <w:rPr/>
        <w:t xml:space="preserve">Préciser le mode de commercialisation des produits.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EFDE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9E9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7C3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D73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91B7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5AEC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040E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F408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46A6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34A2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2025-10-18T13:24:39+02:00</dcterms:created>
  <dcterms:modified xsi:type="dcterms:W3CDTF">2025-10-18T13:24:39+02:00</dcterms:modified>
</cp:coreProperties>
</file>

<file path=docProps/custom.xml><?xml version="1.0" encoding="utf-8"?>
<Properties xmlns="http://schemas.openxmlformats.org/officeDocument/2006/custom-properties" xmlns:vt="http://schemas.openxmlformats.org/officeDocument/2006/docPropsVTypes"/>
</file>