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14.4 - Édité le 30/12/2025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14.4 « Equipements / Solaire thermique et récupération d’énergie par vecteur eau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Capteur solaire thermique à circulation de liquide - Incorporé à la couverture</w:t>
      </w:r>
    </w:p>
    <w:p>
      <w:pPr/>
      <w:r>
        <w:rPr>
          <w:rStyle w:val="font_h1"/>
        </w:rPr>
        <w:t xml:space="preserve">1. Description générale</w:t>
      </w:r>
    </w:p>
    <w:p>
      <w:pPr>
        <w:ind w:left="720" w:right="0"/>
      </w:pPr>
      <w:r>
        <w:rPr>
          <w:rStyle w:val="font_h2"/>
        </w:rPr>
        <w:t xml:space="preserve">1.1. Description succincte</w:t>
      </w:r>
    </w:p>
    <w:p>
      <w:pPr/>
      <w:r>
        <w:rPr/>
        <w:t xml:space="preserve">Validé par le Groupe Spécialisé le 17/10/2019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sommaire du capteur solaire thermique :</w:t>
      </w:r>
    </w:p>
    <w:p>
      <w:pPr>
        <w:pPr/>
        <w:numPr>
          <w:ilvl w:val="0"/>
          <w:numId w:val="9"/>
        </w:numPr>
      </w:pPr>
      <w:r>
        <w:rPr/>
        <w:t xml:space="preserve">type de coffre et de fond de coffre,</w:t>
      </w:r>
    </w:p>
    <w:p>
      <w:pPr>
        <w:pPr/>
        <w:numPr>
          <w:ilvl w:val="0"/>
          <w:numId w:val="9"/>
        </w:numPr>
      </w:pPr>
      <w:r>
        <w:rPr/>
        <w:t xml:space="preserve">type d'isolant,</w:t>
      </w:r>
    </w:p>
    <w:p>
      <w:pPr>
        <w:pPr/>
        <w:numPr>
          <w:ilvl w:val="0"/>
          <w:numId w:val="9"/>
        </w:numPr>
      </w:pPr>
      <w:r>
        <w:rPr/>
        <w:t xml:space="preserve">type d'absorbeur et principe de circulation hydraulique,</w:t>
      </w:r>
    </w:p>
    <w:p>
      <w:pPr>
        <w:pPr/>
        <w:numPr>
          <w:ilvl w:val="0"/>
          <w:numId w:val="9"/>
        </w:numPr>
      </w:pPr>
      <w:r>
        <w:rPr/>
        <w:t xml:space="preserve">type de couverture.</w:t>
      </w:r>
    </w:p>
    <w:p>
      <w:pPr/>
      <w:r>
        <w:rPr/>
        <w:t xml:space="preserve">Décrire également la liste détaillée des modèles et leur désignation.</w:t>
      </w:r>
    </w:p>
    <w:p>
      <w:pPr/>
      <w:r>
        <w:rPr>
          <w:i/>
          <w:iCs/>
        </w:rPr>
        <w:t xml:space="preserve">Notes :</w:t>
      </w:r>
      <w:r>
        <w:rPr/>
        <w:t xml:space="preserve"> </w:t>
      </w:r>
    </w:p>
    <w:p>
      <w:pPr>
        <w:pPr/>
        <w:numPr>
          <w:ilvl w:val="0"/>
          <w:numId w:val="10"/>
        </w:numPr>
      </w:pPr>
      <w:r>
        <w:rPr/>
        <w:t xml:space="preserve">Un Avis Technique est délivré pour un procédé comportant un capteur mais également les éléments de mise en œuvre incluant les supports et les éléments de fixation à la structure porteuse.</w:t>
      </w:r>
    </w:p>
    <w:p>
      <w:pPr>
        <w:pPr/>
        <w:numPr>
          <w:ilvl w:val="0"/>
          <w:numId w:val="10"/>
        </w:numPr>
      </w:pPr>
      <w:r>
        <w:rPr/>
        <w:t xml:space="preserve">La demande d'Avis Technique concerne une gamme clairement identifiée de capteurs de conception mécanique similaire et utilisant les mêmes systèmes de mise en œuvre :</w:t>
      </w:r>
      <w:r>
        <w:rPr/>
        <w:t xml:space="preserve">En cas de doute, la demande doit être distinguée en plusieurs Avis Techniques.</w:t>
      </w:r>
      <w:r>
        <w:rPr/>
        <w:t xml:space="preserve">Lorsque des performances thermiques différentes sont attendues (en cas de modification des composants internes notamment), un essai de performance doit être présenté pour chaque modèle.</w:t>
      </w:r>
    </w:p>
    <w:p>
      <w:pPr>
        <w:pPr/>
        <w:numPr>
          <w:ilvl w:val="1"/>
          <w:numId w:val="10"/>
        </w:numPr>
      </w:pPr>
      <w:r>
        <w:rPr/>
        <w:t xml:space="preserve">les profilés des cadres doivent être identiques d’un capteur à l’autre ;</w:t>
      </w:r>
    </w:p>
    <w:p>
      <w:pPr>
        <w:pPr/>
        <w:numPr>
          <w:ilvl w:val="1"/>
          <w:numId w:val="10"/>
        </w:numPr>
      </w:pPr>
      <w:r>
        <w:rPr/>
        <w:t xml:space="preserve">le système de montage ne doit pas varier du fait du capteur ;</w:t>
      </w:r>
    </w:p>
    <w:p>
      <w:pPr>
        <w:pPr/>
        <w:numPr>
          <w:ilvl w:val="1"/>
          <w:numId w:val="10"/>
        </w:numPr>
      </w:pPr>
      <w:r>
        <w:rPr/>
        <w:t xml:space="preserve">les modifications internes des capteurs (absorbeurs, isolants,…) sont acceptées sous réserve qu’elles n’altèrent pas la clarté de la gamme ;</w:t>
      </w:r>
    </w:p>
    <w:p>
      <w:pPr>
        <w:pPr/>
        <w:numPr>
          <w:ilvl w:val="1"/>
          <w:numId w:val="10"/>
        </w:numPr>
      </w:pPr>
      <w:r>
        <w:rPr/>
        <w:t xml:space="preserve">les modifications esthétiques sont acceptées.</w:t>
      </w:r>
    </w:p>
    <w:p>
      <w:pPr/>
      <w:r>
        <w:rPr>
          <w:b/>
          <w:bCs/>
        </w:rPr>
        <w:t xml:space="preserve">Vocabulaire</w:t>
      </w:r>
      <w:r>
        <w:rPr/>
        <w:t xml:space="preserve">Utiliser les termes "portrait" et "paysage" pour décrire l'orientation des capteurs.</w:t>
      </w:r>
    </w:p>
    <w:p>
      <w:pPr/>
      <w:r>
        <w:rPr>
          <w:b/>
          <w:bCs/>
        </w:rPr>
        <w:t xml:space="preserve">Exemple de rédaction : </w:t>
      </w:r>
    </w:p>
    <w:p>
      <w:pPr/>
      <w:r>
        <w:rPr/>
        <w:t xml:space="preserve">Capteur solaire plan vitré à circulation de liquide caloporteur constitué d’un coffre composé d’un cadre en …………….Ce coffre est équipé successivement, du fond vers la surface :</w:t>
      </w:r>
    </w:p>
    <w:p>
      <w:pPr>
        <w:pPr/>
        <w:numPr>
          <w:ilvl w:val="0"/>
          <w:numId w:val="11"/>
        </w:numPr>
      </w:pPr>
      <w:r>
        <w:rPr/>
        <w:t xml:space="preserve">d’un fond de coffre en ………,</w:t>
      </w:r>
    </w:p>
    <w:p>
      <w:pPr>
        <w:pPr/>
        <w:numPr>
          <w:ilvl w:val="0"/>
          <w:numId w:val="11"/>
        </w:numPr>
      </w:pPr>
      <w:r>
        <w:rPr/>
        <w:t xml:space="preserve">d’un isolant en ………………,</w:t>
      </w:r>
    </w:p>
    <w:p>
      <w:pPr>
        <w:pPr/>
        <w:numPr>
          <w:ilvl w:val="0"/>
          <w:numId w:val="11"/>
        </w:numPr>
      </w:pPr>
      <w:r>
        <w:rPr/>
        <w:t xml:space="preserve">d’un absorbeur …………… (ex : en tôle d’aluminium fixée sur une grille de circulation / à grille de circulation en tubes de cuivre soudés par ultrasons sur une feuille de cuivre/ …) revêtu de (ex : d’un traitement sélectif « marque commerciale »),</w:t>
      </w:r>
    </w:p>
    <w:p>
      <w:pPr>
        <w:pPr/>
        <w:numPr>
          <w:ilvl w:val="0"/>
          <w:numId w:val="11"/>
        </w:numPr>
      </w:pPr>
      <w:r>
        <w:rPr/>
        <w:t xml:space="preserve">d’une couverture transparente (exemple : en verre trempé, à faible teneur en fer,…).</w:t>
      </w:r>
    </w:p>
    <w:p>
      <w:pPr/>
      <w:r>
        <w:rPr/>
        <w:t xml:space="preserve">Le procédé comporte également les éléments supports et les éléments de fixation destinés à sa mise en œuvre sur la structure porteuse.Ces capteurs sont conçus pour être mis en œuvre en mode « portrait » / en mode « paysage ».</w:t>
      </w:r>
    </w:p>
    <w:p>
      <w:pPr/>
      <w:r>
        <w:rPr/>
        <w:t xml:space="preserve">La dénomination commerciale « xxxx » se décline en fonction ……</w:t>
      </w:r>
    </w:p>
    <w:p>
      <w:pPr/>
      <w:r>
        <w:rPr/>
        <w:t xml:space="preserve">Les capteurs « xxx » se déclinement en xx modèles,…</w:t>
      </w:r>
    </w:p>
    <w:p>
      <w:pPr>
        <w:ind w:left="720" w:right="0"/>
      </w:pPr>
      <w:r>
        <w:rPr>
          <w:rStyle w:val="font_h2"/>
        </w:rPr>
        <w:t xml:space="preserve">1.2. Domaine d'emploi (proposé)</w:t>
      </w:r>
    </w:p>
    <w:p>
      <w:pPr>
        <w:ind w:left="1440" w:right="0"/>
      </w:pPr>
      <w:r>
        <w:rPr>
          <w:rStyle w:val="font_h3"/>
        </w:rPr>
        <w:t xml:space="preserve">1.2.1. Type de circuit hydraulique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type de circuit hydraulique</w:t>
      </w:r>
    </w:p>
    <w:p>
      <w:pPr/>
      <w:r>
        <w:rPr/>
        <w:t xml:space="preserve">Il s'agit généralement d'installations de "génie climatique à circuit bouclé".</w:t>
      </w:r>
    </w:p>
    <w:p>
      <w:pPr/>
      <w:r>
        <w:rPr/>
        <w:t xml:space="preserve">Dans le cas de capteurs adaptés au passage direct d'eau sanitaire ou de capteurs adaptés aux installations auto-vidangeables, la fourniture de justifications spécifiques est nécessaire.</w:t>
      </w:r>
    </w:p>
    <w:p>
      <w:pPr/>
      <w:r>
        <w:rPr>
          <w:b/>
          <w:bCs/>
        </w:rPr>
        <w:t xml:space="preserve">Exemple de rédaction</w:t>
      </w:r>
    </w:p>
    <w:p>
      <w:pPr/>
      <w:r>
        <w:rPr/>
        <w:t xml:space="preserve">"Capteurs solaires plans à circulation de liquide caloporteur destinés à la réalisation d’installations de génie climatique à circuit bouclé.Les installations suivantes ne sont pas visées par le présent Avis Technique : </w:t>
      </w:r>
    </w:p>
    <w:p>
      <w:pPr>
        <w:pPr/>
        <w:numPr>
          <w:ilvl w:val="0"/>
          <w:numId w:val="12"/>
        </w:numPr>
      </w:pPr>
      <w:r>
        <w:rPr/>
        <w:t xml:space="preserve">passage direct d’eau sanitaire dans le capteur,</w:t>
      </w:r>
    </w:p>
    <w:p>
      <w:pPr>
        <w:pPr/>
        <w:numPr>
          <w:ilvl w:val="0"/>
          <w:numId w:val="12"/>
        </w:numPr>
      </w:pPr>
      <w:r>
        <w:rPr/>
        <w:t xml:space="preserve">fonctionnement en installation autovidangeable."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Capteurs auto-vidangeables :</w:t>
      </w:r>
    </w:p>
    <w:p>
      <w:pPr>
        <w:pPr/>
        <w:numPr>
          <w:ilvl w:val="0"/>
          <w:numId w:val="13"/>
        </w:numPr>
      </w:pPr>
      <w:r>
        <w:rPr/>
        <w:t xml:space="preserve">réalisation d'un essai d'auto-vidange à la pente minimale revendiquée + mesure de la quantité d'eau résiduelle après vidange,</w:t>
      </w:r>
    </w:p>
    <w:p>
      <w:pPr>
        <w:pPr/>
        <w:numPr>
          <w:ilvl w:val="0"/>
          <w:numId w:val="13"/>
        </w:numPr>
      </w:pPr>
      <w:r>
        <w:rPr/>
        <w:t xml:space="preserve">description des règles spécifiques de mise en œuvre,</w:t>
      </w:r>
    </w:p>
    <w:p>
      <w:pPr>
        <w:pPr/>
        <w:numPr>
          <w:ilvl w:val="0"/>
          <w:numId w:val="13"/>
        </w:numPr>
      </w:pPr>
      <w:r>
        <w:rPr/>
        <w:t xml:space="preserve">références d'installations auto-vidangeables.</w:t>
      </w:r>
    </w:p>
    <w:p>
      <w:pPr/>
      <w:r>
        <w:rPr/>
        <w:t xml:space="preserve">Passage direct d'eau sanitaire : </w:t>
      </w:r>
    </w:p>
    <w:p>
      <w:pPr>
        <w:pPr/>
        <w:numPr>
          <w:ilvl w:val="0"/>
          <w:numId w:val="14"/>
        </w:numPr>
      </w:pPr>
      <w:r>
        <w:rPr/>
        <w:t xml:space="preserve">caractéristiques de tous les matériaux en contact avec l'eau sanitaire,</w:t>
      </w:r>
    </w:p>
    <w:p>
      <w:pPr>
        <w:pPr/>
        <w:numPr>
          <w:ilvl w:val="0"/>
          <w:numId w:val="14"/>
        </w:numPr>
      </w:pPr>
      <w:r>
        <w:rPr/>
        <w:t xml:space="preserve">résistance à l’entartrage.</w:t>
      </w:r>
    </w:p>
    <w:p>
      <w:pPr>
        <w:ind w:left="1440" w:right="0"/>
      </w:pPr>
      <w:r>
        <w:rPr>
          <w:rStyle w:val="font_h3"/>
        </w:rPr>
        <w:t xml:space="preserve">1.2.3. Résistance aux actions sismiques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La réglementation relative à la prévention du risque sismique (arrêté du 22 octobre 2010 modifié) est applicable aux capteurs solaires thermiques incorporés en couverture.</w:t>
      </w:r>
    </w:p>
    <w:p>
      <w:pPr/>
      <w:r>
        <w:rPr/>
        <w:t xml:space="preserve">Le demandeur doit justifier de la résistance de son capteur - avec son système de montage - aux actions sismiques.</w:t>
      </w:r>
    </w:p>
    <w:p>
      <w:pPr/>
      <w:r>
        <w:rPr/>
        <w:t xml:space="preserve">Dans le cas contraire, le domaine d'emploi est limité aux installations ne nécessitant pas de justification : </w:t>
      </w:r>
    </w:p>
    <w:p>
      <w:pPr>
        <w:pPr/>
        <w:numPr>
          <w:ilvl w:val="0"/>
          <w:numId w:val="15"/>
        </w:numPr>
      </w:pPr>
      <w:r>
        <w:rPr/>
        <w:t xml:space="preserve">zone de sismicité 1, pour tous les types de bâtiment à risque normal ;</w:t>
      </w:r>
    </w:p>
    <w:p>
      <w:pPr>
        <w:pPr/>
        <w:numPr>
          <w:ilvl w:val="0"/>
          <w:numId w:val="15"/>
        </w:numPr>
      </w:pPr>
      <w:r>
        <w:rPr/>
        <w:t xml:space="preserve">bâtiments de catégorie d'importance I, dans toutes les zones ;</w:t>
      </w:r>
    </w:p>
    <w:p>
      <w:pPr>
        <w:pPr/>
        <w:numPr>
          <w:ilvl w:val="0"/>
          <w:numId w:val="15"/>
        </w:numPr>
      </w:pPr>
      <w:r>
        <w:rPr/>
        <w:t xml:space="preserve">bâtiments de catégorie d'importance II, en zone de sismicité 2.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La justification de la résistance aux efforts transversaux est généralement suffisante.</w:t>
      </w:r>
    </w:p>
    <w:p>
      <w:pPr/>
      <w:r>
        <w:rPr/>
        <w:t xml:space="preserve">Note (ou essai) de calcul conforme aux Eurocodes § 8.3.5 et à l'arrêté  du 22 octobre 2010 modifié.</w:t>
      </w:r>
    </w:p>
    <w:p>
      <w:pPr/>
      <w:r>
        <w:rPr/>
        <w:t xml:space="preserve">Le cahier du CSTB 3797 peut également être utilisé.</w:t>
      </w:r>
    </w:p>
    <w:p>
      <w:pPr>
        <w:ind w:left="1440" w:right="0"/>
      </w:pPr>
      <w:r>
        <w:rPr>
          <w:rStyle w:val="font_h3"/>
        </w:rPr>
        <w:t xml:space="preserve">1.2.4. Type de mise en œuvre revendiquée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succinte des types de mise en œuvre.</w:t>
      </w:r>
    </w:p>
    <w:p>
      <w:pPr>
        <w:pPr/>
        <w:numPr>
          <w:ilvl w:val="0"/>
          <w:numId w:val="16"/>
        </w:numPr>
      </w:pPr>
      <w:r>
        <w:rPr/>
        <w:t xml:space="preserve">Décrire la zone géographique - généralement : </w:t>
      </w:r>
    </w:p>
    <w:p>
      <w:pPr>
        <w:pPr/>
        <w:numPr>
          <w:ilvl w:val="1"/>
          <w:numId w:val="16"/>
        </w:numPr>
      </w:pPr>
      <w:r>
        <w:rPr/>
        <w:t xml:space="preserve">France métropolitaine (Corse incluse) à l’exception des climats de montagne (caractérisés par une altitude supérieure à 900 m)</w:t>
      </w:r>
    </w:p>
    <w:p>
      <w:pPr>
        <w:pPr/>
        <w:numPr>
          <w:ilvl w:val="0"/>
          <w:numId w:val="16"/>
        </w:numPr>
      </w:pPr>
      <w:r>
        <w:rPr/>
        <w:t xml:space="preserve">Décrire le mode de mise en œuvre :</w:t>
      </w:r>
    </w:p>
    <w:p>
      <w:pPr>
        <w:pPr/>
        <w:numPr>
          <w:ilvl w:val="1"/>
          <w:numId w:val="16"/>
        </w:numPr>
      </w:pPr>
      <w:r>
        <w:rPr/>
        <w:t xml:space="preserve">nombre de lignes, nombre de capteurs par ligne</w:t>
      </w:r>
    </w:p>
    <w:p>
      <w:pPr>
        <w:pPr/>
        <w:numPr>
          <w:ilvl w:val="1"/>
          <w:numId w:val="16"/>
        </w:numPr>
      </w:pPr>
      <w:r>
        <w:rPr/>
        <w:t xml:space="preserve">type de charpente (DTU 31.1, DTU 31.3)</w:t>
      </w:r>
    </w:p>
    <w:p>
      <w:pPr>
        <w:pPr/>
        <w:numPr>
          <w:ilvl w:val="1"/>
          <w:numId w:val="16"/>
        </w:numPr>
      </w:pPr>
      <w:r>
        <w:rPr/>
        <w:t xml:space="preserve">le type de bâtiment visé (maisons individuelles, bâtiments d’habitation, ERP, bâtiments soumis au code du travail)</w:t>
      </w:r>
    </w:p>
    <w:p>
      <w:pPr>
        <w:pPr/>
        <w:numPr>
          <w:ilvl w:val="1"/>
          <w:numId w:val="16"/>
        </w:numPr>
      </w:pPr>
      <w:r>
        <w:rPr/>
        <w:t xml:space="preserve">les charges climatiques maximales (neige et vent) au sens des NV 65 modifiées.</w:t>
      </w:r>
    </w:p>
    <w:p>
      <w:pPr>
        <w:pPr/>
        <w:numPr>
          <w:ilvl w:val="1"/>
          <w:numId w:val="16"/>
        </w:numPr>
      </w:pPr>
      <w:r>
        <w:rPr/>
        <w:t xml:space="preserve">les pentes et types de couvertures concernées - exemple de tableau 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/>
          <w:p>
            <w:pPr/>
            <w:r>
              <w:rPr/>
              <w:t xml:space="preserve">type de tuile</w:t>
            </w:r>
          </w:p>
        </w:tc>
        <w:tc>
          <w:tcPr/>
          <w:p>
            <w:pPr/>
            <w:r>
              <w:rPr/>
              <w:t xml:space="preserve">kit de montage</w:t>
            </w:r>
          </w:p>
        </w:tc>
        <w:tc>
          <w:tcPr/>
          <w:p>
            <w:pPr/>
            <w:r>
              <w:rPr/>
              <w:t xml:space="preserve">pente minimale et maximale</w:t>
            </w:r>
          </w:p>
        </w:tc>
      </w:tr>
      <w:tr>
        <w:trPr/>
        <w:tc>
          <w:tcPr/>
          <w:p>
            <w:pPr/>
            <w:r>
              <w:rPr/>
              <w:t xml:space="preserve">Faire référence au DTU* et à la classe de galbe**</w:t>
            </w:r>
          </w:p>
        </w:tc>
        <w:tc>
          <w:tcPr/>
          <w:p>
            <w:pPr/>
            <w:r>
              <w:rPr/>
              <w:t xml:space="preserve">désignation du kit de montage</w:t>
            </w:r>
          </w:p>
        </w:tc>
        <w:tc>
          <w:tcPr/>
          <w:p>
            <w:pPr/>
            <w:r>
              <w:rPr/>
              <w:t xml:space="preserve">pente*** en ° et en %</w:t>
            </w:r>
          </w:p>
        </w:tc>
      </w:tr>
    </w:tbl>
    <w:p>
      <w:pPr/>
      <w:r>
        <w:rPr/>
        <w:t xml:space="preserve">* Pour mémoire, liste des DTU :</w:t>
      </w:r>
    </w:p>
    <w:p>
      <w:pPr>
        <w:pPr/>
        <w:numPr>
          <w:ilvl w:val="0"/>
          <w:numId w:val="17"/>
        </w:numPr>
      </w:pPr>
      <w:r>
        <w:rPr/>
        <w:t xml:space="preserve">DTU 40.11 - Couverture en ardoises</w:t>
      </w:r>
    </w:p>
    <w:p>
      <w:pPr>
        <w:pPr/>
        <w:numPr>
          <w:ilvl w:val="0"/>
          <w:numId w:val="17"/>
        </w:numPr>
      </w:pPr>
      <w:r>
        <w:rPr/>
        <w:t xml:space="preserve">NF DTU 40.13 - Couverture en ardoises en fibres-ciment </w:t>
      </w:r>
    </w:p>
    <w:p>
      <w:pPr>
        <w:pPr/>
        <w:numPr>
          <w:ilvl w:val="0"/>
          <w:numId w:val="17"/>
        </w:numPr>
      </w:pPr>
      <w:r>
        <w:rPr/>
        <w:t xml:space="preserve">NF DTU 40.21 - Couvertures en tuiles de terre cuite à emboîtement ou à glissement à relief</w:t>
      </w:r>
    </w:p>
    <w:p>
      <w:pPr>
        <w:pPr/>
        <w:numPr>
          <w:ilvl w:val="0"/>
          <w:numId w:val="17"/>
        </w:numPr>
      </w:pPr>
      <w:r>
        <w:rPr/>
        <w:t xml:space="preserve">NF DTU 40.211 - Couvertures en tuiles de terre cuite à emboîtement à pureau plat</w:t>
      </w:r>
    </w:p>
    <w:p>
      <w:pPr>
        <w:pPr/>
        <w:numPr>
          <w:ilvl w:val="0"/>
          <w:numId w:val="17"/>
        </w:numPr>
      </w:pPr>
      <w:r>
        <w:rPr/>
        <w:t xml:space="preserve">DTU 40.22 - Couverture en tuiles canal de terre cuite</w:t>
      </w:r>
    </w:p>
    <w:p>
      <w:pPr>
        <w:pPr/>
        <w:numPr>
          <w:ilvl w:val="0"/>
          <w:numId w:val="17"/>
        </w:numPr>
      </w:pPr>
      <w:r>
        <w:rPr/>
        <w:t xml:space="preserve">DTU 40.23 - Couverture en tuiles plates de terre cuite</w:t>
      </w:r>
    </w:p>
    <w:p>
      <w:pPr>
        <w:pPr/>
        <w:numPr>
          <w:ilvl w:val="0"/>
          <w:numId w:val="17"/>
        </w:numPr>
      </w:pPr>
      <w:r>
        <w:rPr/>
        <w:t xml:space="preserve">DTU 40.24 - Couverture en tuiles en béton à glissement et à emboîtement longitudinal</w:t>
      </w:r>
    </w:p>
    <w:p>
      <w:pPr>
        <w:pPr/>
        <w:numPr>
          <w:ilvl w:val="0"/>
          <w:numId w:val="17"/>
        </w:numPr>
      </w:pPr>
      <w:r>
        <w:rPr/>
        <w:t xml:space="preserve">DTU 40.241 - Couvertures en tuiles planes en béton à glissement et à emboîtement longitudinal</w:t>
      </w:r>
    </w:p>
    <w:p>
      <w:pPr>
        <w:pPr/>
        <w:numPr>
          <w:ilvl w:val="0"/>
          <w:numId w:val="17"/>
        </w:numPr>
      </w:pPr>
      <w:r>
        <w:rPr/>
        <w:t xml:space="preserve">DTU 40.25 - Couverture en tuiles plates en béton</w:t>
      </w:r>
    </w:p>
    <w:p>
      <w:pPr/>
      <w:r>
        <w:rPr/>
        <w:t xml:space="preserve">** La classe de galbe (de G0 pour des petits éléments de couverture plats à G3 pour des petits éléments de couverture à très fort galbe).</w:t>
      </w:r>
    </w:p>
    <w:p>
      <w:pPr/>
      <w:r>
        <w:rPr/>
        <w:t xml:space="preserve">Les galbes sont définis au § 3.5 du référentiel QB 35 : </w:t>
      </w:r>
    </w:p>
    <w:p>
      <w:pPr/>
      <w:hyperlink r:id="rId7" w:history="1">
        <w:r>
          <w:rPr/>
          <w:t xml:space="preserve">http://evaluation.cstb.fr/doc/certification/certificats/qb35/qb35-referentiel-qb-35-closoirs-ventiles-v1-091018.pdf</w:t>
        </w:r>
      </w:hyperlink>
    </w:p>
    <w:p>
      <w:pPr/>
      <w:r>
        <w:rPr/>
        <w:t xml:space="preserve">*** Les pentes mini et maximale dépendent du système de montage et ne peuvent dépasser les limites suivantes :</w:t>
      </w:r>
    </w:p>
    <w:p>
      <w:pPr>
        <w:pPr/>
        <w:numPr>
          <w:ilvl w:val="0"/>
          <w:numId w:val="18"/>
        </w:numPr>
      </w:pPr>
      <w:r>
        <w:rPr/>
        <w:t xml:space="preserve">par décision du GS, la pente maximale ne peut dépasser 60° / 173%</w:t>
      </w:r>
    </w:p>
    <w:p>
      <w:pPr>
        <w:pPr/>
        <w:numPr>
          <w:ilvl w:val="0"/>
          <w:numId w:val="18"/>
        </w:numPr>
      </w:pPr>
      <w:r>
        <w:rPr/>
        <w:t xml:space="preserve">le DTU 40.22 (tuiles canal) limite la pente maximale à 31° / 60%</w:t>
      </w:r>
    </w:p>
    <w:p>
      <w:pPr>
        <w:pPr/>
        <w:numPr>
          <w:ilvl w:val="0"/>
          <w:numId w:val="18"/>
        </w:numPr>
      </w:pPr>
      <w:r>
        <w:rPr/>
        <w:t xml:space="preserve">le DTU 40.23 (tuiles plates en terre cuite) limite la pente minimale à 31° / 60%</w:t>
      </w:r>
    </w:p>
    <w:p>
      <w:pPr>
        <w:pPr/>
        <w:numPr>
          <w:ilvl w:val="0"/>
          <w:numId w:val="18"/>
        </w:numPr>
      </w:pPr>
      <w:r>
        <w:rPr/>
        <w:t xml:space="preserve">le DTU 40.25 (tuiles plates en béton) limite la pente minimale à 39° / 80%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Chaque type de mise en œuvre devra faire l'objet d'une description dans la suite du Dossier Technique.</w:t>
      </w:r>
    </w:p>
    <w:p>
      <w:pPr/>
      <w:r>
        <w:rPr/>
        <w:t xml:space="preserve">Fournir une notice d’installation pour chaque type de mise en œuvre.</w:t>
      </w:r>
    </w:p>
    <w:p>
      <w:pPr/>
      <w:r>
        <w:rPr/>
        <w:t xml:space="preserve">Tenue mécanique du capteur : fournir un rapport d'essai de charge mécanique (méthode de référence : EN ISO 9806:2014 § 16 / EN ISO 9806:2017 § 15)</w:t>
      </w:r>
    </w:p>
    <w:p>
      <w:pPr/>
      <w:r>
        <w:rPr/>
        <w:t xml:space="preserve">Tenue mécanique du système en œuvre : fournir un rapport d'essai pour le capteur en œuvre (méthode de référence : EN 12179)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Essai de charge mécanique du capteur seul :</w:t>
      </w:r>
    </w:p>
    <w:p>
      <w:pPr>
        <w:pPr/>
        <w:numPr>
          <w:ilvl w:val="0"/>
          <w:numId w:val="19"/>
        </w:numPr>
      </w:pPr>
      <w:r>
        <w:rPr/>
        <w:t xml:space="preserve">le mode de maintien du capteur doit être représentatif de sa mise en œuvre,</w:t>
      </w:r>
    </w:p>
    <w:p>
      <w:pPr>
        <w:pPr/>
        <w:numPr>
          <w:ilvl w:val="0"/>
          <w:numId w:val="19"/>
        </w:numPr>
      </w:pPr>
      <w:r>
        <w:rPr/>
        <w:t xml:space="preserve">la pression d'essai minimale doit être de +2400 Pa / - 2400 Pa (pour la France métropolitaine).</w:t>
      </w:r>
    </w:p>
    <w:p>
      <w:pPr/>
      <w:r>
        <w:rPr/>
        <w:t xml:space="preserve">Tenue mécanique du système en œuvre : après application d'un coefficient de sécurité, l'essai permet de définir les charges climatiques au sens des règles NV.</w:t>
      </w:r>
    </w:p>
    <w:p>
      <w:pPr>
        <w:pPr/>
        <w:numPr>
          <w:ilvl w:val="0"/>
          <w:numId w:val="20"/>
        </w:numPr>
      </w:pPr>
      <w:r>
        <w:rPr/>
        <w:t xml:space="preserve">l'essai EN 12179 doit être réalisé en charge négative (vent) a minima</w:t>
      </w:r>
    </w:p>
    <w:p>
      <w:pPr>
        <w:pPr/>
        <w:numPr>
          <w:ilvl w:val="0"/>
          <w:numId w:val="20"/>
        </w:numPr>
      </w:pPr>
      <w:r>
        <w:rPr/>
        <w:t xml:space="preserve">en cas d'absence d'essai en charge positive (neige), la valeur de l'essai au vent est retenue pour la charge de neige.</w:t>
      </w:r>
    </w:p>
    <w:p>
      <w:pPr/>
      <w:r>
        <w:rPr/>
        <w:t xml:space="preserve">Ecran souple de sous-toiture:</w:t>
      </w:r>
    </w:p>
    <w:p>
      <w:pPr>
        <w:pPr/>
        <w:numPr>
          <w:ilvl w:val="0"/>
          <w:numId w:val="21"/>
        </w:numPr>
      </w:pPr>
      <w:r>
        <w:rPr/>
        <w:t xml:space="preserve">la présence d'un écran de sous-toiture est obligatoire :</w:t>
      </w:r>
    </w:p>
    <w:p>
      <w:pPr>
        <w:pPr/>
        <w:numPr>
          <w:ilvl w:val="1"/>
          <w:numId w:val="21"/>
        </w:numPr>
      </w:pPr>
      <w:r>
        <w:rPr/>
        <w:t xml:space="preserve">pour les installations sur bâtiment neuf</w:t>
      </w:r>
    </w:p>
    <w:p>
      <w:pPr>
        <w:pPr/>
        <w:numPr>
          <w:ilvl w:val="1"/>
          <w:numId w:val="21"/>
        </w:numPr>
      </w:pPr>
      <w:r>
        <w:rPr/>
        <w:t xml:space="preserve">pour les installations sur bâtiment existant : lorsque l'installation du système solaire est associée à une rénovation complète de la couverture. </w:t>
      </w:r>
    </w:p>
    <w:p>
      <w:pPr>
        <w:pPr/>
        <w:numPr>
          <w:ilvl w:val="0"/>
          <w:numId w:val="21"/>
        </w:numPr>
      </w:pPr>
      <w:r>
        <w:rPr/>
        <w:t xml:space="preserve">Il doit être installé conformément au NF DTU 40.29</w:t>
      </w:r>
    </w:p>
    <w:p>
      <w:pPr>
        <w:pPr/>
        <w:numPr>
          <w:ilvl w:val="0"/>
          <w:numId w:val="21"/>
        </w:numPr>
      </w:pPr>
      <w:r>
        <w:rPr/>
        <w:t xml:space="preserve">il doit être conforme à la norme NF EN 13859-1 et aux annexes A et B du NF DTU 40.29 P1-2 (la certification QB 25 permet de répondre à cette exigence).</w:t>
      </w:r>
    </w:p>
    <w:p>
      <w:pPr/>
      <w:r>
        <w:rPr/>
        <w:t xml:space="preserve">Tuiles à pureau plat :</w:t>
      </w:r>
    </w:p>
    <w:p>
      <w:pPr/>
      <w:r>
        <w:rPr/>
        <w:t xml:space="preserve">Les tuiles à pureau plat selon le DTU 40.211 et le DTU 40.241 présentent des difficultés pour la réalisation de l’étanchéité à l’eau à la jonction avec le kit d’intégration. Pour être intégrées dans le domaine d'emploi, ce type de tuiles doit faire l'objet d'une description spécifique.</w:t>
      </w:r>
    </w:p>
    <w:p>
      <w:pPr/>
      <w:r>
        <w:rPr>
          <w:rStyle w:val="font_h1"/>
        </w:rPr>
        <w:t xml:space="preserve">2. Éléments constitutifs - fournis à l'installateur</w:t>
      </w:r>
    </w:p>
    <w:p>
      <w:pPr>
        <w:ind w:left="720" w:right="0"/>
      </w:pPr>
      <w:r>
        <w:rPr>
          <w:rStyle w:val="font_h2"/>
        </w:rPr>
        <w:t xml:space="preserve">2.1. Coffre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coffre du capteur :</w:t>
      </w:r>
    </w:p>
    <w:p>
      <w:pPr>
        <w:pPr/>
        <w:numPr>
          <w:ilvl w:val="0"/>
          <w:numId w:val="22"/>
        </w:numPr>
      </w:pPr>
      <w:r>
        <w:rPr/>
        <w:t xml:space="preserve">nature et nuance des matériaux (utiliser les normes européennes pour désigner les nuances des composants métalliques.), </w:t>
      </w:r>
    </w:p>
    <w:p>
      <w:pPr>
        <w:pPr/>
        <w:numPr>
          <w:ilvl w:val="0"/>
          <w:numId w:val="22"/>
        </w:numPr>
      </w:pPr>
      <w:r>
        <w:rPr/>
        <w:t xml:space="preserve">préciser la nature et l’épaisseur des revêtements éventuels (peintures, revêtements électrolytiques,…)</w:t>
      </w:r>
    </w:p>
    <w:p>
      <w:pPr>
        <w:pPr/>
        <w:numPr>
          <w:ilvl w:val="0"/>
          <w:numId w:val="22"/>
        </w:numPr>
      </w:pPr>
      <w:r>
        <w:rPr/>
        <w:t xml:space="preserve">classement au feu des matériaux non métalliques (suivant EN 13501-1),</w:t>
      </w:r>
    </w:p>
    <w:p>
      <w:pPr>
        <w:pPr/>
        <w:numPr>
          <w:ilvl w:val="0"/>
          <w:numId w:val="22"/>
        </w:numPr>
      </w:pPr>
      <w:r>
        <w:rPr/>
        <w:t xml:space="preserve">procédé de fabrication (emboutissage,...),</w:t>
      </w:r>
    </w:p>
    <w:p>
      <w:pPr>
        <w:pPr/>
        <w:numPr>
          <w:ilvl w:val="0"/>
          <w:numId w:val="22"/>
        </w:numPr>
      </w:pPr>
      <w:r>
        <w:rPr/>
        <w:t xml:space="preserve">principales dimensions et épaisseur,</w:t>
      </w:r>
    </w:p>
    <w:p>
      <w:pPr>
        <w:pPr/>
        <w:numPr>
          <w:ilvl w:val="0"/>
          <w:numId w:val="22"/>
        </w:numPr>
      </w:pPr>
      <w:r>
        <w:rPr/>
        <w:t xml:space="preserve">nature et dimensions de la visserie,</w:t>
      </w:r>
    </w:p>
    <w:p>
      <w:pPr>
        <w:pPr/>
        <w:numPr>
          <w:ilvl w:val="0"/>
          <w:numId w:val="22"/>
        </w:numPr>
      </w:pPr>
      <w:r>
        <w:rPr/>
        <w:t xml:space="preserve">nature des colles utilisées.</w:t>
      </w:r>
    </w:p>
    <w:p>
      <w:pPr/>
      <w:r>
        <w:rPr/>
        <w:t xml:space="preserve">Décrire la ventilation du coffre :</w:t>
      </w:r>
    </w:p>
    <w:p>
      <w:pPr>
        <w:pPr/>
        <w:numPr>
          <w:ilvl w:val="0"/>
          <w:numId w:val="23"/>
        </w:numPr>
      </w:pPr>
      <w:r>
        <w:rPr/>
        <w:t xml:space="preserve">diamètre, nombre et emplacement des orifices d'aération ou d'évacuation des condensats (joindre un plan).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Documents à fournir : </w:t>
      </w:r>
    </w:p>
    <w:p>
      <w:pPr>
        <w:pPr/>
        <w:numPr>
          <w:ilvl w:val="0"/>
          <w:numId w:val="24"/>
        </w:numPr>
      </w:pPr>
      <w:r>
        <w:rPr/>
        <w:t xml:space="preserve">plan général</w:t>
      </w:r>
    </w:p>
    <w:p>
      <w:pPr>
        <w:pPr/>
        <w:numPr>
          <w:ilvl w:val="0"/>
          <w:numId w:val="24"/>
        </w:numPr>
      </w:pPr>
      <w:r>
        <w:rPr/>
        <w:t xml:space="preserve">plans des composants</w:t>
      </w:r>
    </w:p>
    <w:p>
      <w:pPr>
        <w:pPr/>
        <w:numPr>
          <w:ilvl w:val="0"/>
          <w:numId w:val="24"/>
        </w:numPr>
      </w:pPr>
      <w:r>
        <w:rPr/>
        <w:t xml:space="preserve">moments d'inertie de flexion des profilés métalliques (en cm</w:t>
      </w:r>
      <w:r>
        <w:rPr>
          <w:vertAlign w:val="superscript"/>
        </w:rPr>
        <w:t xml:space="preserve">4</w:t>
      </w:r>
      <w:r>
        <w:rPr/>
        <w:t xml:space="preserve"> ou mm</w:t>
      </w:r>
      <w:r>
        <w:rPr>
          <w:vertAlign w:val="superscript"/>
        </w:rPr>
        <w:t xml:space="preserve">4</w:t>
      </w:r>
      <w:r>
        <w:rPr/>
        <w:t xml:space="preserve">)</w:t>
      </w:r>
    </w:p>
    <w:p>
      <w:pPr>
        <w:pPr/>
        <w:numPr>
          <w:ilvl w:val="0"/>
          <w:numId w:val="24"/>
        </w:numPr>
      </w:pPr>
      <w:r>
        <w:rPr/>
        <w:t xml:space="preserve">fiches techniques des colles et des peintures</w:t>
      </w:r>
    </w:p>
    <w:p>
      <w:pPr>
        <w:pPr/>
        <w:numPr>
          <w:ilvl w:val="0"/>
          <w:numId w:val="24"/>
        </w:numPr>
      </w:pPr>
      <w:r>
        <w:rPr/>
        <w:t xml:space="preserve">plans de la ventilation</w:t>
      </w:r>
    </w:p>
    <w:p>
      <w:pPr>
        <w:ind w:left="720" w:right="0"/>
      </w:pPr>
      <w:r>
        <w:rPr>
          <w:rStyle w:val="font_h2"/>
        </w:rPr>
        <w:t xml:space="preserve">2.2. Isolation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l'isolation du capteur - il s'agit généralement de l'isolation de fond de coffre et de l'isolation latérale (si elle existe) :</w:t>
      </w:r>
    </w:p>
    <w:p>
      <w:pPr>
        <w:pPr/>
        <w:numPr>
          <w:ilvl w:val="0"/>
          <w:numId w:val="25"/>
        </w:numPr>
      </w:pPr>
      <w:r>
        <w:rPr/>
        <w:t xml:space="preserve">Matériau d'isolation et protection éventuelle (film aluminium par exemple)</w:t>
      </w:r>
    </w:p>
    <w:p>
      <w:pPr>
        <w:pPr/>
        <w:numPr>
          <w:ilvl w:val="0"/>
          <w:numId w:val="25"/>
        </w:numPr>
      </w:pPr>
      <w:r>
        <w:rPr/>
        <w:t xml:space="preserve">Désignation suivant la norme appropriée</w:t>
      </w:r>
    </w:p>
    <w:p>
      <w:pPr>
        <w:pPr/>
        <w:numPr>
          <w:ilvl w:val="0"/>
          <w:numId w:val="25"/>
        </w:numPr>
      </w:pPr>
      <w:r>
        <w:rPr/>
        <w:t xml:space="preserve">Classement au feu suivant EN 13501-1</w:t>
      </w:r>
    </w:p>
    <w:p>
      <w:pPr>
        <w:pPr/>
        <w:numPr>
          <w:ilvl w:val="0"/>
          <w:numId w:val="25"/>
        </w:numPr>
      </w:pPr>
      <w:r>
        <w:rPr/>
        <w:t xml:space="preserve">Densité (en kg/m</w:t>
      </w:r>
      <w:r>
        <w:rPr>
          <w:vertAlign w:val="superscript"/>
        </w:rPr>
        <w:t xml:space="preserve">3</w:t>
      </w:r>
      <w:r>
        <w:rPr/>
        <w:t xml:space="preserve">)</w:t>
      </w:r>
    </w:p>
    <w:p>
      <w:pPr>
        <w:pPr/>
        <w:numPr>
          <w:ilvl w:val="0"/>
          <w:numId w:val="25"/>
        </w:numPr>
      </w:pPr>
      <w:r>
        <w:rPr/>
        <w:t xml:space="preserve">Épaisseur (en mm)</w:t>
      </w:r>
    </w:p>
    <w:p>
      <w:pPr>
        <w:pPr/>
        <w:numPr>
          <w:ilvl w:val="0"/>
          <w:numId w:val="25"/>
        </w:numPr>
      </w:pPr>
      <w:r>
        <w:rPr/>
        <w:t xml:space="preserve">Conductivité thermique (en W.m</w:t>
      </w:r>
      <w:r>
        <w:rPr>
          <w:vertAlign w:val="superscript"/>
        </w:rPr>
        <w:t xml:space="preserve">-1</w:t>
      </w:r>
      <w:r>
        <w:rPr/>
        <w:t xml:space="preserve">.K</w:t>
      </w:r>
      <w:r>
        <w:rPr>
          <w:vertAlign w:val="superscript"/>
        </w:rPr>
        <w:t xml:space="preserve">-1</w:t>
      </w:r>
      <w:r>
        <w:rPr/>
        <w:t xml:space="preserve">)</w:t>
      </w:r>
    </w:p>
    <w:p>
      <w:pPr>
        <w:pPr/>
        <w:numPr>
          <w:ilvl w:val="0"/>
          <w:numId w:val="25"/>
        </w:numPr>
      </w:pPr>
      <w:r>
        <w:rPr/>
        <w:t xml:space="preserve">Dimensions</w:t>
      </w:r>
    </w:p>
    <w:p>
      <w:pPr>
        <w:pPr/>
        <w:numPr>
          <w:ilvl w:val="0"/>
          <w:numId w:val="25"/>
        </w:numPr>
      </w:pPr>
      <w:r>
        <w:rPr/>
        <w:t xml:space="preserve">Température maximale admise</w:t>
      </w:r>
    </w:p>
    <w:p>
      <w:pPr>
        <w:pPr/>
        <w:numPr>
          <w:ilvl w:val="0"/>
          <w:numId w:val="25"/>
        </w:numPr>
      </w:pPr>
      <w:r>
        <w:rPr/>
        <w:t xml:space="preserve">Mode de pose et de fixation dans le coffre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pour chaque isolant : </w:t>
      </w:r>
    </w:p>
    <w:p>
      <w:pPr>
        <w:pPr/>
        <w:numPr>
          <w:ilvl w:val="0"/>
          <w:numId w:val="26"/>
        </w:numPr>
      </w:pPr>
      <w:r>
        <w:rPr/>
        <w:t xml:space="preserve">la fiche technique,</w:t>
      </w:r>
    </w:p>
    <w:p>
      <w:pPr>
        <w:pPr/>
        <w:numPr>
          <w:ilvl w:val="0"/>
          <w:numId w:val="26"/>
        </w:numPr>
      </w:pPr>
      <w:r>
        <w:rPr/>
        <w:t xml:space="preserve">les plans et les spécification.</w:t>
      </w:r>
    </w:p>
    <w:p>
      <w:pPr>
        <w:ind w:left="720" w:right="0"/>
      </w:pPr>
      <w:r>
        <w:rPr>
          <w:rStyle w:val="font_h2"/>
        </w:rPr>
        <w:t xml:space="preserve">2.3. Absorbeur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l'absorbeur et et son principe de circulation hydraulique.</w:t>
      </w:r>
    </w:p>
    <w:p>
      <w:pPr/>
      <w:r>
        <w:rPr/>
        <w:t xml:space="preserve">Absorbeur : </w:t>
      </w:r>
    </w:p>
    <w:p>
      <w:pPr>
        <w:pPr/>
        <w:numPr>
          <w:ilvl w:val="0"/>
          <w:numId w:val="27"/>
        </w:numPr>
      </w:pPr>
      <w:r>
        <w:rPr/>
        <w:t xml:space="preserve">matériau avec sa nuance</w:t>
      </w:r>
    </w:p>
    <w:p>
      <w:pPr>
        <w:pPr/>
        <w:numPr>
          <w:ilvl w:val="0"/>
          <w:numId w:val="27"/>
        </w:numPr>
      </w:pPr>
      <w:r>
        <w:rPr/>
        <w:t xml:space="preserve">référence commerciale du revêtement sélectif</w:t>
      </w:r>
    </w:p>
    <w:p>
      <w:pPr>
        <w:pPr/>
        <w:numPr>
          <w:ilvl w:val="0"/>
          <w:numId w:val="27"/>
        </w:numPr>
      </w:pPr>
      <w:r>
        <w:rPr/>
        <w:t xml:space="preserve">mode d'assemblage sur le réseau hydraulique (ex. : soudure par ultrasons, soudure laser)</w:t>
      </w:r>
    </w:p>
    <w:p>
      <w:pPr>
        <w:pPr/>
        <w:numPr>
          <w:ilvl w:val="0"/>
          <w:numId w:val="27"/>
        </w:numPr>
      </w:pPr>
      <w:r>
        <w:rPr/>
        <w:t xml:space="preserve">épaisseur</w:t>
      </w:r>
    </w:p>
    <w:p>
      <w:pPr>
        <w:pPr/>
        <w:numPr>
          <w:ilvl w:val="0"/>
          <w:numId w:val="27"/>
        </w:numPr>
      </w:pPr>
      <w:r>
        <w:rPr/>
        <w:t xml:space="preserve">dimensions</w:t>
      </w:r>
    </w:p>
    <w:p>
      <w:pPr>
        <w:pPr/>
        <w:numPr>
          <w:ilvl w:val="0"/>
          <w:numId w:val="27"/>
        </w:numPr>
      </w:pPr>
      <w:r>
        <w:rPr/>
        <w:t xml:space="preserve">coefficient d’absorption - avec les tolérances</w:t>
      </w:r>
    </w:p>
    <w:p>
      <w:pPr>
        <w:pPr/>
        <w:numPr>
          <w:ilvl w:val="0"/>
          <w:numId w:val="27"/>
        </w:numPr>
      </w:pPr>
      <w:r>
        <w:rPr/>
        <w:t xml:space="preserve">coefficient d'émissivité - avec tolérances</w:t>
      </w:r>
    </w:p>
    <w:p>
      <w:pPr/>
      <w:r>
        <w:rPr/>
        <w:t xml:space="preserve">Réseau hydraulique : </w:t>
      </w:r>
    </w:p>
    <w:p>
      <w:pPr>
        <w:pPr/>
        <w:numPr>
          <w:ilvl w:val="0"/>
          <w:numId w:val="28"/>
        </w:numPr>
      </w:pPr>
      <w:r>
        <w:rPr/>
        <w:t xml:space="preserve">matériau avec sa nuance</w:t>
      </w:r>
    </w:p>
    <w:p>
      <w:pPr>
        <w:pPr/>
        <w:numPr>
          <w:ilvl w:val="0"/>
          <w:numId w:val="28"/>
        </w:numPr>
      </w:pPr>
      <w:r>
        <w:rPr/>
        <w:t xml:space="preserve">géométrie (échelle, serpentin, ...)</w:t>
      </w:r>
    </w:p>
    <w:p>
      <w:pPr>
        <w:pPr/>
        <w:numPr>
          <w:ilvl w:val="0"/>
          <w:numId w:val="28"/>
        </w:numPr>
      </w:pPr>
      <w:r>
        <w:rPr/>
        <w:t xml:space="preserve">diamètre extérieur et épaisseur des collecteurs</w:t>
      </w:r>
    </w:p>
    <w:p>
      <w:pPr>
        <w:pPr/>
        <w:numPr>
          <w:ilvl w:val="0"/>
          <w:numId w:val="28"/>
        </w:numPr>
      </w:pPr>
      <w:r>
        <w:rPr/>
        <w:t xml:space="preserve">diamètre extérieur et épaisseur des tubes</w:t>
      </w:r>
    </w:p>
    <w:p>
      <w:pPr>
        <w:pPr/>
        <w:numPr>
          <w:ilvl w:val="0"/>
          <w:numId w:val="28"/>
        </w:numPr>
      </w:pPr>
      <w:r>
        <w:rPr/>
        <w:t xml:space="preserve">nombre de tubes</w:t>
      </w:r>
    </w:p>
    <w:p>
      <w:pPr>
        <w:pPr/>
        <w:numPr>
          <w:ilvl w:val="0"/>
          <w:numId w:val="28"/>
        </w:numPr>
      </w:pPr>
      <w:r>
        <w:rPr/>
        <w:t xml:space="preserve">entraxe des tubes</w:t>
      </w:r>
    </w:p>
    <w:p>
      <w:pPr>
        <w:pPr/>
        <w:numPr>
          <w:ilvl w:val="0"/>
          <w:numId w:val="28"/>
        </w:numPr>
      </w:pPr>
      <w:r>
        <w:rPr/>
        <w:t xml:space="preserve">contenance en eau de l'absorbeur</w:t>
      </w:r>
    </w:p>
    <w:p>
      <w:pPr>
        <w:pPr/>
        <w:numPr>
          <w:ilvl w:val="0"/>
          <w:numId w:val="28"/>
        </w:numPr>
      </w:pPr>
      <w:r>
        <w:rPr/>
        <w:t xml:space="preserve">pression de service maximale</w:t>
      </w:r>
    </w:p>
    <w:p>
      <w:pPr>
        <w:pPr/>
        <w:numPr>
          <w:ilvl w:val="0"/>
          <w:numId w:val="28"/>
        </w:numPr>
      </w:pPr>
      <w:r>
        <w:rPr/>
        <w:t xml:space="preserve">mode de fixation dans le coffre et traversée du cadre</w:t>
      </w:r>
    </w:p>
    <w:p>
      <w:pPr>
        <w:pPr/>
        <w:numPr>
          <w:ilvl w:val="0"/>
          <w:numId w:val="28"/>
        </w:numPr>
      </w:pPr>
      <w:r>
        <w:rPr/>
        <w:t xml:space="preserve">nombre et types de raccords hydrauliques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plans de l'absorbeur et du réseau hydraulique.</w:t>
      </w:r>
    </w:p>
    <w:p>
      <w:pPr/>
      <w:r>
        <w:rPr/>
        <w:t xml:space="preserve">Fournir la fiche technique du revêtement sélectif.</w:t>
      </w:r>
    </w:p>
    <w:p>
      <w:pPr>
        <w:ind w:left="720" w:right="0"/>
      </w:pPr>
      <w:r>
        <w:rPr>
          <w:rStyle w:val="font_h2"/>
        </w:rPr>
        <w:t xml:space="preserve">2.4. Couverture transparente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couverture tansparente :</w:t>
      </w:r>
    </w:p>
    <w:p>
      <w:pPr>
        <w:pPr/>
        <w:numPr>
          <w:ilvl w:val="0"/>
          <w:numId w:val="29"/>
        </w:numPr>
      </w:pPr>
      <w:r>
        <w:rPr/>
        <w:t xml:space="preserve">nature du matériau (ex. : verre trempé à faible teneur en fer)</w:t>
      </w:r>
    </w:p>
    <w:p>
      <w:pPr>
        <w:pPr/>
        <w:numPr>
          <w:ilvl w:val="0"/>
          <w:numId w:val="29"/>
        </w:numPr>
      </w:pPr>
      <w:r>
        <w:rPr/>
        <w:t xml:space="preserve">en cas de couverture organique : classement au feu suivant EN 13501-1</w:t>
      </w:r>
    </w:p>
    <w:p>
      <w:pPr>
        <w:pPr/>
        <w:numPr>
          <w:ilvl w:val="0"/>
          <w:numId w:val="29"/>
        </w:numPr>
      </w:pPr>
      <w:r>
        <w:rPr/>
        <w:t xml:space="preserve">épaisseur</w:t>
      </w:r>
    </w:p>
    <w:p>
      <w:pPr>
        <w:pPr/>
        <w:numPr>
          <w:ilvl w:val="0"/>
          <w:numId w:val="29"/>
        </w:numPr>
      </w:pPr>
      <w:r>
        <w:rPr/>
        <w:t xml:space="preserve">état de surface intérieure et extérieure (lisse, texturé, prismé,...)</w:t>
      </w:r>
    </w:p>
    <w:p>
      <w:pPr>
        <w:pPr/>
        <w:numPr>
          <w:ilvl w:val="0"/>
          <w:numId w:val="29"/>
        </w:numPr>
      </w:pPr>
      <w:r>
        <w:rPr/>
        <w:t xml:space="preserve">indiquer la présence d'une couche anti-reflet</w:t>
      </w:r>
    </w:p>
    <w:p>
      <w:pPr>
        <w:pPr/>
        <w:numPr>
          <w:ilvl w:val="0"/>
          <w:numId w:val="29"/>
        </w:numPr>
      </w:pPr>
      <w:r>
        <w:rPr/>
        <w:t xml:space="preserve">taux de transmission</w:t>
      </w:r>
    </w:p>
    <w:p>
      <w:pPr>
        <w:pPr/>
        <w:numPr>
          <w:ilvl w:val="0"/>
          <w:numId w:val="29"/>
        </w:numPr>
      </w:pPr>
      <w:r>
        <w:rPr/>
        <w:t xml:space="preserve">mode de fixation dans le cadre</w:t>
      </w:r>
    </w:p>
    <w:p>
      <w:pPr>
        <w:pPr/>
        <w:numPr>
          <w:ilvl w:val="1"/>
          <w:numId w:val="29"/>
        </w:numPr>
      </w:pPr>
      <w:r>
        <w:rPr/>
        <w:t xml:space="preserve">type de joint</w:t>
      </w:r>
    </w:p>
    <w:p>
      <w:pPr>
        <w:pPr/>
        <w:numPr>
          <w:ilvl w:val="1"/>
          <w:numId w:val="29"/>
        </w:numPr>
      </w:pPr>
      <w:r>
        <w:rPr/>
        <w:t xml:space="preserve">nature de la colle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Un (ou plusieurs) essai de tenue mécanique doit être réalisé. Cet essai est réalisé a minima sur le capteur le plus faible.</w:t>
      </w:r>
    </w:p>
    <w:p>
      <w:pPr/>
      <w:r>
        <w:rPr/>
        <w:t xml:space="preserve">Fournir la fiche technique du joint et/ou de la colle.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Dans un même Avis Technique le type de couverture transparente est commun à l'ensemble des capteurs.Il est toutefois admis que l'épaisseur puisse augmenter en fonction de la taille du capteur.</w:t>
      </w:r>
    </w:p>
    <w:p>
      <w:pPr/>
      <w:r>
        <w:rPr/>
        <w:t xml:space="preserve">Dans le cas des vitrages parclosés, les joints à base de butyle sont refusés.</w:t>
      </w:r>
    </w:p>
    <w:p>
      <w:pPr>
        <w:ind w:left="720" w:right="0"/>
      </w:pPr>
      <w:r>
        <w:rPr>
          <w:rStyle w:val="font_h2"/>
        </w:rPr>
        <w:t xml:space="preserve">2.5. Accessoires hydrauliques fournis avec le capteur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accessoires hydrauliques fournis systématiquement avec le capteur.</w:t>
      </w:r>
    </w:p>
    <w:p>
      <w:pPr/>
      <w:r>
        <w:rPr/>
        <w:t xml:space="preserve">Exemples d'accessoires : </w:t>
      </w:r>
    </w:p>
    <w:p>
      <w:pPr>
        <w:pPr/>
        <w:numPr>
          <w:ilvl w:val="0"/>
          <w:numId w:val="30"/>
        </w:numPr>
      </w:pPr>
      <w:r>
        <w:rPr/>
        <w:t xml:space="preserve">raccords hydrauliques</w:t>
      </w:r>
    </w:p>
    <w:p>
      <w:pPr>
        <w:pPr/>
        <w:numPr>
          <w:ilvl w:val="0"/>
          <w:numId w:val="30"/>
        </w:numPr>
      </w:pPr>
      <w:r>
        <w:rPr/>
        <w:t xml:space="preserve">canalisations (décrire l'isolation)</w:t>
      </w:r>
    </w:p>
    <w:p>
      <w:pPr>
        <w:pPr/>
        <w:numPr>
          <w:ilvl w:val="0"/>
          <w:numId w:val="30"/>
        </w:numPr>
      </w:pPr>
      <w:r>
        <w:rPr/>
        <w:t xml:space="preserve">...</w:t>
      </w:r>
    </w:p>
    <w:p>
      <w:pPr>
        <w:ind w:left="720" w:right="0"/>
      </w:pPr>
      <w:r>
        <w:rPr>
          <w:rStyle w:val="font_h2"/>
        </w:rPr>
        <w:t xml:space="preserve">2.6. Autres particularités du capteur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toute autre particularité du capteur.</w:t>
      </w:r>
    </w:p>
    <w:p>
      <w:pPr/>
      <w:r>
        <w:rPr/>
        <w:t xml:space="preserve">Exemples : </w:t>
      </w:r>
    </w:p>
    <w:p>
      <w:pPr>
        <w:pPr/>
        <w:numPr>
          <w:ilvl w:val="0"/>
          <w:numId w:val="31"/>
        </w:numPr>
      </w:pPr>
      <w:r>
        <w:rPr/>
        <w:t xml:space="preserve">coffre du capteur étanche à l'air,</w:t>
      </w:r>
    </w:p>
    <w:p>
      <w:pPr>
        <w:pPr/>
        <w:numPr>
          <w:ilvl w:val="0"/>
          <w:numId w:val="31"/>
        </w:numPr>
      </w:pPr>
      <w:r>
        <w:rPr/>
        <w:t xml:space="preserve">système anti-humidité,</w:t>
      </w:r>
    </w:p>
    <w:p>
      <w:pPr>
        <w:pPr/>
        <w:numPr>
          <w:ilvl w:val="0"/>
          <w:numId w:val="31"/>
        </w:numPr>
      </w:pPr>
      <w:r>
        <w:rPr/>
        <w:t xml:space="preserve">...</w:t>
      </w:r>
    </w:p>
    <w:p>
      <w:pPr>
        <w:ind w:left="720" w:right="0"/>
      </w:pPr>
      <w:r>
        <w:rPr>
          <w:rStyle w:val="font_h2"/>
        </w:rPr>
        <w:t xml:space="preserve">2.7. Éléments de supportage et de fixation à la structure porteuse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Pour chaque type de mise en œuvre - revendiquée dans le domaine d'emploi - décrire les composants fournis à l'installateur (rails, crochets, composants d'assemblage, visserie,...), leur fonction, les assemblages :</w:t>
      </w:r>
    </w:p>
    <w:p>
      <w:pPr>
        <w:pPr/>
        <w:numPr>
          <w:ilvl w:val="0"/>
          <w:numId w:val="32"/>
        </w:numPr>
      </w:pPr>
      <w:r>
        <w:rPr/>
        <w:t xml:space="preserve">nature et nuance des matériaux (utiliser les normes européennes pour désigner les nuances des composants métalliques.),</w:t>
      </w:r>
    </w:p>
    <w:p>
      <w:pPr>
        <w:pPr/>
        <w:numPr>
          <w:ilvl w:val="0"/>
          <w:numId w:val="32"/>
        </w:numPr>
      </w:pPr>
      <w:r>
        <w:rPr/>
        <w:t xml:space="preserve">préciser la nature et l’épaisseur des revêtements éventuels (peintures, revêtements électrolytiques,…),</w:t>
      </w:r>
    </w:p>
    <w:p>
      <w:pPr>
        <w:pPr/>
        <w:numPr>
          <w:ilvl w:val="0"/>
          <w:numId w:val="32"/>
        </w:numPr>
      </w:pPr>
      <w:r>
        <w:rPr/>
        <w:t xml:space="preserve">les principales dimensions,</w:t>
      </w:r>
    </w:p>
    <w:p>
      <w:pPr>
        <w:pPr/>
        <w:numPr>
          <w:ilvl w:val="0"/>
          <w:numId w:val="32"/>
        </w:numPr>
      </w:pPr>
      <w:r>
        <w:rPr/>
        <w:t xml:space="preserve">nature et dimensions de la visserie (y compris la résistance à la corrosion).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Documents à fournir : </w:t>
      </w:r>
    </w:p>
    <w:p>
      <w:pPr>
        <w:pPr/>
        <w:numPr>
          <w:ilvl w:val="0"/>
          <w:numId w:val="33"/>
        </w:numPr>
      </w:pPr>
      <w:r>
        <w:rPr/>
        <w:t xml:space="preserve">notices de mise en œuvre </w:t>
      </w:r>
    </w:p>
    <w:p>
      <w:pPr>
        <w:pPr/>
        <w:numPr>
          <w:ilvl w:val="0"/>
          <w:numId w:val="33"/>
        </w:numPr>
      </w:pPr>
      <w:r>
        <w:rPr/>
        <w:t xml:space="preserve">plan général</w:t>
      </w:r>
    </w:p>
    <w:p>
      <w:pPr>
        <w:pPr/>
        <w:numPr>
          <w:ilvl w:val="0"/>
          <w:numId w:val="33"/>
        </w:numPr>
      </w:pPr>
      <w:r>
        <w:rPr/>
        <w:t xml:space="preserve">plans des composants</w:t>
      </w:r>
    </w:p>
    <w:p>
      <w:pPr>
        <w:pPr/>
        <w:numPr>
          <w:ilvl w:val="0"/>
          <w:numId w:val="33"/>
        </w:numPr>
      </w:pPr>
      <w:r>
        <w:rPr/>
        <w:t xml:space="preserve">moments d'inertie de flexion des profilés métalliques (en cm</w:t>
      </w:r>
      <w:r>
        <w:rPr>
          <w:vertAlign w:val="superscript"/>
        </w:rPr>
        <w:t xml:space="preserve">4</w:t>
      </w:r>
      <w:r>
        <w:rPr/>
        <w:t xml:space="preserve"> ou mm</w:t>
      </w:r>
      <w:r>
        <w:rPr>
          <w:vertAlign w:val="superscript"/>
        </w:rPr>
        <w:t xml:space="preserve">4</w:t>
      </w:r>
      <w:r>
        <w:rPr/>
        <w:t xml:space="preserve">)</w:t>
      </w:r>
    </w:p>
    <w:p>
      <w:pPr>
        <w:pPr/>
        <w:numPr>
          <w:ilvl w:val="0"/>
          <w:numId w:val="33"/>
        </w:numPr>
      </w:pPr>
      <w:r>
        <w:rPr/>
        <w:t xml:space="preserve">fiche technique de la visserie</w:t>
      </w:r>
    </w:p>
    <w:p>
      <w:pPr/>
      <w:r>
        <w:rPr/>
        <w:t xml:space="preserve">Justifier la tenue mécanique de chaque système de montage : </w:t>
      </w:r>
    </w:p>
    <w:p>
      <w:pPr>
        <w:pPr/>
        <w:numPr>
          <w:ilvl w:val="0"/>
          <w:numId w:val="34"/>
        </w:numPr>
      </w:pPr>
      <w:r>
        <w:rPr/>
        <w:t xml:space="preserve">par des composants largement dimensionnés</w:t>
      </w:r>
    </w:p>
    <w:p>
      <w:pPr>
        <w:pPr/>
        <w:numPr>
          <w:ilvl w:val="0"/>
          <w:numId w:val="34"/>
        </w:numPr>
      </w:pPr>
      <w:r>
        <w:rPr/>
        <w:t xml:space="preserve">par une note de calcul</w:t>
      </w:r>
    </w:p>
    <w:p>
      <w:pPr>
        <w:pPr/>
        <w:numPr>
          <w:ilvl w:val="0"/>
          <w:numId w:val="34"/>
        </w:numPr>
      </w:pPr>
      <w:r>
        <w:rPr/>
        <w:t xml:space="preserve">la réalisation d'un essai suivant la norme EN 12179 est obligatoire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Les aciers de la série DX ne sont pas admis pour les pièces ayant un rôle dans la tenue mécanique.</w:t>
      </w:r>
    </w:p>
    <w:p>
      <w:pPr/>
      <w:r>
        <w:rPr/>
        <w:t xml:space="preserve">Les matériaux métalliques doivent être compatibles entre eux pour éviter la corrosion galvanique, exemple : </w:t>
      </w:r>
    </w:p>
    <w:p>
      <w:pPr>
        <w:pPr/>
        <w:numPr>
          <w:ilvl w:val="0"/>
          <w:numId w:val="35"/>
        </w:numPr>
      </w:pPr>
      <w:r>
        <w:rPr/>
        <w:t xml:space="preserve">les contacts directs acier inoxydable / acier galvanisé ou acier électrozingué sont généralement exclus,</w:t>
      </w:r>
    </w:p>
    <w:p>
      <w:pPr>
        <w:pPr/>
        <w:numPr>
          <w:ilvl w:val="0"/>
          <w:numId w:val="35"/>
        </w:numPr>
      </w:pPr>
      <w:r>
        <w:rPr/>
        <w:t xml:space="preserve">les contacts directs acier inoxydable / aluminium sont généralement acceptés.</w:t>
      </w:r>
    </w:p>
    <w:p>
      <w:pPr>
        <w:ind w:left="720" w:right="0"/>
      </w:pPr>
      <w:r>
        <w:rPr>
          <w:rStyle w:val="font_h2"/>
        </w:rPr>
        <w:t xml:space="preserve">2.8. Eléments de raccordement à la couverture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composants fournis à l'installateur (tôles et accessoires, composants d'assemblage, visserie,...), leur fonction, les assemblages :</w:t>
      </w:r>
    </w:p>
    <w:p>
      <w:pPr>
        <w:pPr/>
        <w:numPr>
          <w:ilvl w:val="0"/>
          <w:numId w:val="36"/>
        </w:numPr>
      </w:pPr>
      <w:r>
        <w:rPr/>
        <w:t xml:space="preserve">nature et nuance des matériaux (utiliser les normes européennes pour désigner les nuances des composants métalliques.),</w:t>
      </w:r>
    </w:p>
    <w:p>
      <w:pPr>
        <w:pPr/>
        <w:numPr>
          <w:ilvl w:val="0"/>
          <w:numId w:val="36"/>
        </w:numPr>
      </w:pPr>
      <w:r>
        <w:rPr/>
        <w:t xml:space="preserve">préciser la nature et l’épaisseur des revêtements éventuels (peintures, revêtements électrolytiques,…),</w:t>
      </w:r>
    </w:p>
    <w:p>
      <w:pPr>
        <w:pPr/>
        <w:numPr>
          <w:ilvl w:val="0"/>
          <w:numId w:val="36"/>
        </w:numPr>
      </w:pPr>
      <w:r>
        <w:rPr/>
        <w:t xml:space="preserve">les principales dimensions,</w:t>
      </w:r>
    </w:p>
    <w:p>
      <w:pPr>
        <w:pPr/>
        <w:numPr>
          <w:ilvl w:val="0"/>
          <w:numId w:val="36"/>
        </w:numPr>
      </w:pPr>
      <w:r>
        <w:rPr/>
        <w:t xml:space="preserve">nature et dimensions de la visserie (y compris la résistance à la corrosion).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Documents à fournir :</w:t>
      </w:r>
    </w:p>
    <w:p>
      <w:pPr>
        <w:pPr/>
        <w:numPr>
          <w:ilvl w:val="0"/>
          <w:numId w:val="37"/>
        </w:numPr>
      </w:pPr>
      <w:r>
        <w:rPr/>
        <w:t xml:space="preserve">notices de mise en œuvre</w:t>
      </w:r>
    </w:p>
    <w:p>
      <w:pPr>
        <w:pPr/>
        <w:numPr>
          <w:ilvl w:val="0"/>
          <w:numId w:val="37"/>
        </w:numPr>
      </w:pPr>
      <w:r>
        <w:rPr/>
        <w:t xml:space="preserve">plan général</w:t>
      </w:r>
    </w:p>
    <w:p>
      <w:pPr>
        <w:pPr/>
        <w:numPr>
          <w:ilvl w:val="0"/>
          <w:numId w:val="37"/>
        </w:numPr>
      </w:pPr>
      <w:r>
        <w:rPr/>
        <w:t xml:space="preserve">plans détaillés des composants</w:t>
      </w:r>
    </w:p>
    <w:p>
      <w:pPr>
        <w:pPr/>
        <w:numPr>
          <w:ilvl w:val="0"/>
          <w:numId w:val="37"/>
        </w:numPr>
      </w:pPr>
      <w:r>
        <w:rPr/>
        <w:t xml:space="preserve">fiches techniques des composants</w:t>
      </w:r>
    </w:p>
    <w:p>
      <w:pPr>
        <w:pPr/>
        <w:numPr>
          <w:ilvl w:val="0"/>
          <w:numId w:val="37"/>
        </w:numPr>
      </w:pPr>
      <w:r>
        <w:rPr/>
        <w:t xml:space="preserve">fiches techniques de la peinture</w:t>
      </w:r>
    </w:p>
    <w:p>
      <w:pPr>
        <w:pPr/>
        <w:numPr>
          <w:ilvl w:val="0"/>
          <w:numId w:val="37"/>
        </w:numPr>
      </w:pPr>
      <w:r>
        <w:rPr/>
        <w:t xml:space="preserve">fiche technique de la visserie</w:t>
      </w:r>
    </w:p>
    <w:p>
      <w:pPr/>
      <w:r>
        <w:rPr>
          <w:b/>
          <w:bCs/>
        </w:rPr>
        <w:t xml:space="preserve">Critères d'évaluation</w:t>
      </w:r>
    </w:p>
    <w:p>
      <w:pPr/>
      <w:r>
        <w:rPr>
          <w:b/>
          <w:bCs/>
        </w:rPr>
        <w:t xml:space="preserve">Tôles d'abergement en aluminium</w:t>
      </w:r>
      <w:r>
        <w:rPr/>
        <w:t xml:space="preserve"> </w:t>
      </w:r>
    </w:p>
    <w:p>
      <w:pPr/>
      <w:r>
        <w:rPr/>
        <w:t xml:space="preserve">La nuance doit être compatible avec des procédés de pliage.</w:t>
      </w:r>
    </w:p>
    <w:p>
      <w:pPr>
        <w:pPr/>
        <w:numPr>
          <w:ilvl w:val="0"/>
          <w:numId w:val="38"/>
        </w:numPr>
      </w:pPr>
      <w:r>
        <w:rPr/>
        <w:t xml:space="preserve">Les nuances de la série 3000 sont admises</w:t>
      </w:r>
    </w:p>
    <w:p>
      <w:pPr>
        <w:pPr/>
        <w:numPr>
          <w:ilvl w:val="0"/>
          <w:numId w:val="38"/>
        </w:numPr>
      </w:pPr>
      <w:r>
        <w:rPr/>
        <w:t xml:space="preserve">Les nuances de la série 1000 ne sont pas admises</w:t>
      </w:r>
    </w:p>
    <w:p>
      <w:pPr/>
      <w:r>
        <w:rPr>
          <w:b/>
          <w:bCs/>
        </w:rPr>
        <w:t xml:space="preserve">Le butyle n'est pas considéré comme étanche.</w:t>
      </w:r>
    </w:p>
    <w:p>
      <w:pPr>
        <w:pPr/>
        <w:numPr>
          <w:ilvl w:val="0"/>
          <w:numId w:val="39"/>
        </w:numPr>
      </w:pPr>
      <w:r>
        <w:rPr/>
        <w:t xml:space="preserve">Lorsque du butyle est utilisé au niveau de l'assemblage de 2 éléments, les longueurs de recouvrement ne peuvent être réduites.</w:t>
      </w:r>
    </w:p>
    <w:p>
      <w:pPr/>
      <w:r>
        <w:rPr>
          <w:b/>
          <w:bCs/>
        </w:rPr>
        <w:t xml:space="preserve">Bandes plissées</w:t>
      </w:r>
    </w:p>
    <w:p>
      <w:pPr>
        <w:pPr/>
        <w:numPr>
          <w:ilvl w:val="0"/>
          <w:numId w:val="40"/>
        </w:numPr>
      </w:pPr>
      <w:r>
        <w:rPr/>
        <w:t xml:space="preserve">L'utilisation de bandes plissées en aluminium (ép. typique 0,15 mm) avec collage au butyle a fait l'objet de commentaires défavorables de experts de la couverture.</w:t>
      </w:r>
    </w:p>
    <w:p>
      <w:pPr>
        <w:pPr/>
        <w:numPr>
          <w:ilvl w:val="0"/>
          <w:numId w:val="40"/>
        </w:numPr>
      </w:pPr>
      <w:r>
        <w:rPr/>
        <w:t xml:space="preserve">L'utilisation de bandes plissées en plomb (ép. typique 0,6 mm) a été acceptée favorablement.</w:t>
      </w:r>
    </w:p>
    <w:p>
      <w:pPr>
        <w:ind w:left="720" w:right="0"/>
      </w:pPr>
      <w:r>
        <w:rPr>
          <w:rStyle w:val="font_h2"/>
        </w:rPr>
        <w:t xml:space="preserve">2.9. Fluide caloporteur - fourni à l'installateur</w:t>
      </w:r>
    </w:p>
    <w:p>
      <w:pPr/>
      <w:r>
        <w:rPr/>
        <w:t xml:space="preserve">Validé par le Groupe Spécialisé le 14/10/2021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caractéristiques du fluide caloporteur lorsqu'il est fourni à l'installateur.</w:t>
      </w:r>
    </w:p>
    <w:p>
      <w:pPr>
        <w:pPr/>
        <w:numPr>
          <w:ilvl w:val="0"/>
          <w:numId w:val="41"/>
        </w:numPr>
      </w:pPr>
      <w:r>
        <w:rPr/>
        <w:t xml:space="preserve">marque commerciale</w:t>
      </w:r>
    </w:p>
    <w:p>
      <w:pPr>
        <w:pPr/>
        <w:numPr>
          <w:ilvl w:val="0"/>
          <w:numId w:val="41"/>
        </w:numPr>
      </w:pPr>
      <w:r>
        <w:rPr/>
        <w:t xml:space="preserve">principaux constituants et leurs proportions</w:t>
      </w:r>
    </w:p>
    <w:p>
      <w:pPr>
        <w:pPr/>
        <w:numPr>
          <w:ilvl w:val="0"/>
          <w:numId w:val="41"/>
        </w:numPr>
      </w:pPr>
      <w:r>
        <w:rPr/>
        <w:t xml:space="preserve">point de gel</w:t>
      </w:r>
    </w:p>
    <w:p>
      <w:pPr>
        <w:pPr/>
        <w:numPr>
          <w:ilvl w:val="0"/>
          <w:numId w:val="41"/>
        </w:numPr>
      </w:pPr>
      <w:r>
        <w:rPr/>
        <w:t xml:space="preserve">le mode de transmission de la Fiche de Données de Sécurité (FDS) à l’installateur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la fiche technique du fluide et sa FDS.</w:t>
      </w:r>
    </w:p>
    <w:p>
      <w:pPr/>
      <w:r>
        <w:rPr/>
        <w:t xml:space="preserve">Justifier que le fluide répond à la réglementation : arrêté du 14 janvier 2019 relatif aux conditions de mise sur le marché des produits introduits dans les installations utilisées pour le traitement thermique des eaux destinées à la consommation humaine.</w:t>
      </w:r>
    </w:p>
    <w:p>
      <w:pPr/>
      <w:r>
        <w:rPr/>
        <w:t xml:space="preserve">Nota : pendant la période transitoire, l'ancien classement en liste "A" peut justifier la conformité à l'arrêté.</w:t>
      </w:r>
    </w:p>
    <w:p>
      <w:pPr/>
      <w:r>
        <w:rPr>
          <w:rStyle w:val="font_h1"/>
        </w:rPr>
        <w:t xml:space="preserve">3. Autres éléments nécessaires à l'installation - composants optionnels et composants à fournir par l'installateur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composants indispensables à la mise en œuvre des capteurs qui ne sont pas fournis systématiquement à l'installateur (ils peuvent être fournis en option).</w:t>
      </w:r>
    </w:p>
    <w:p>
      <w:pPr/>
      <w:r>
        <w:rPr/>
        <w:t xml:space="preserve">Décrire les spécifications minimales de ces composants.</w:t>
      </w:r>
    </w:p>
    <w:p>
      <w:pPr/>
      <w:r>
        <w:rPr/>
        <w:t xml:space="preserve">Exemples de composants et exigences minimales :</w:t>
      </w:r>
    </w:p>
    <w:p>
      <w:pPr>
        <w:pPr/>
        <w:numPr>
          <w:ilvl w:val="0"/>
          <w:numId w:val="42"/>
        </w:numPr>
      </w:pPr>
      <w:r>
        <w:rPr/>
        <w:t xml:space="preserve">Fluide caloporteur</w:t>
      </w:r>
    </w:p>
    <w:p>
      <w:pPr>
        <w:pPr/>
        <w:numPr>
          <w:ilvl w:val="1"/>
          <w:numId w:val="42"/>
        </w:numPr>
      </w:pPr>
      <w:r>
        <w:rPr/>
        <w:t xml:space="preserve">Il doit répondre à la réglementation sur les fluides caloporteurs autorisées dans les installations d'eau chaude sanitaire par simple échange.</w:t>
      </w:r>
    </w:p>
    <w:p>
      <w:pPr>
        <w:pPr/>
        <w:numPr>
          <w:ilvl w:val="0"/>
          <w:numId w:val="42"/>
        </w:numPr>
      </w:pPr>
      <w:r>
        <w:rPr/>
        <w:t xml:space="preserve">Planches ou cales en bois</w:t>
      </w:r>
    </w:p>
    <w:p>
      <w:pPr>
        <w:pPr/>
        <w:numPr>
          <w:ilvl w:val="1"/>
          <w:numId w:val="42"/>
        </w:numPr>
      </w:pPr>
      <w:r>
        <w:rPr/>
        <w:t xml:space="preserve">Pour les bois non exposés directement à la pluie : classe d'emploi minimale 2 suivant FD P20-651</w:t>
      </w:r>
    </w:p>
    <w:p>
      <w:pPr>
        <w:pPr/>
        <w:numPr>
          <w:ilvl w:val="0"/>
          <w:numId w:val="42"/>
        </w:numPr>
      </w:pPr>
      <w:r>
        <w:rPr/>
        <w:t xml:space="preserve">Visserie</w:t>
      </w:r>
    </w:p>
    <w:p>
      <w:pPr>
        <w:pPr/>
        <w:numPr>
          <w:ilvl w:val="1"/>
          <w:numId w:val="42"/>
        </w:numPr>
      </w:pPr>
      <w:r>
        <w:rPr/>
        <w:t xml:space="preserve">Décrire la résistance mécanique minimale et la résistance à la corrosion</w:t>
      </w:r>
    </w:p>
    <w:p>
      <w:pPr>
        <w:pPr/>
        <w:numPr>
          <w:ilvl w:val="0"/>
          <w:numId w:val="42"/>
        </w:numPr>
      </w:pPr>
      <w:r>
        <w:rPr/>
        <w:t xml:space="preserve">Soupape de sécurité</w:t>
      </w:r>
    </w:p>
    <w:p>
      <w:pPr>
        <w:pPr/>
        <w:numPr>
          <w:ilvl w:val="1"/>
          <w:numId w:val="42"/>
        </w:numPr>
      </w:pPr>
      <w:r>
        <w:rPr/>
        <w:t xml:space="preserve">Dans les installations d'ECS à simple échange la soupape doit être tarée à la pression maximale de service du capteur, et dans tous les cas à une pression inférieure ou égale à 6 bars.</w:t>
      </w:r>
    </w:p>
    <w:p>
      <w:pPr>
        <w:pPr/>
        <w:numPr>
          <w:ilvl w:val="0"/>
          <w:numId w:val="42"/>
        </w:numPr>
      </w:pPr>
      <w:r>
        <w:rPr/>
        <w:t xml:space="preserve">Ecran souple de sous-toiture</w:t>
      </w:r>
    </w:p>
    <w:p>
      <w:pPr>
        <w:pPr/>
        <w:numPr>
          <w:ilvl w:val="1"/>
          <w:numId w:val="42"/>
        </w:numPr>
      </w:pPr>
      <w:r>
        <w:rPr/>
        <w:t xml:space="preserve">Il doit être conforme à la norme NF EN 13859-1 et aux annexes A et B du NF DTU 40.29 P1-2 (ou certifié QB 25).</w:t>
      </w:r>
    </w:p>
    <w:p>
      <w:pPr>
        <w:pPr/>
        <w:numPr>
          <w:ilvl w:val="0"/>
          <w:numId w:val="42"/>
        </w:numPr>
      </w:pPr>
      <w:r>
        <w:rPr/>
        <w:t xml:space="preserve">...</w:t>
      </w:r>
    </w:p>
    <w:p>
      <w:pPr/>
      <w:r>
        <w:rPr>
          <w:rStyle w:val="font_h1"/>
        </w:rPr>
        <w:t xml:space="preserve">4. Caractéristiques des capteurs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Caractéristiques dimensionnelles et pondérales des capteurs solaires thermique.</w:t>
      </w:r>
    </w:p>
    <w:p>
      <w:pPr/>
      <w:r>
        <w:rPr/>
        <w:t xml:space="preserve">Un tableau permet de décrire le caractéristiques suivantes - pour chaque modèle de capteur :</w:t>
      </w:r>
    </w:p>
    <w:p>
      <w:pPr>
        <w:pPr/>
        <w:numPr>
          <w:ilvl w:val="0"/>
          <w:numId w:val="43"/>
        </w:numPr>
      </w:pPr>
      <w:r>
        <w:rPr/>
        <w:t xml:space="preserve">désignation complète du modèle</w:t>
      </w:r>
    </w:p>
    <w:p>
      <w:pPr>
        <w:pPr/>
        <w:numPr>
          <w:ilvl w:val="0"/>
          <w:numId w:val="43"/>
        </w:numPr>
      </w:pPr>
      <w:r>
        <w:rPr/>
        <w:t xml:space="preserve">surface hors tout (m</w:t>
      </w:r>
      <w:r>
        <w:rPr>
          <w:vertAlign w:val="superscript"/>
        </w:rPr>
        <w:t xml:space="preserve">2</w:t>
      </w:r>
      <w:r>
        <w:rPr/>
        <w:t xml:space="preserve">)</w:t>
      </w:r>
    </w:p>
    <w:p>
      <w:pPr>
        <w:pPr/>
        <w:numPr>
          <w:ilvl w:val="0"/>
          <w:numId w:val="43"/>
        </w:numPr>
      </w:pPr>
      <w:r>
        <w:rPr/>
        <w:t xml:space="preserve">superficie d'entrée (m</w:t>
      </w:r>
      <w:r>
        <w:rPr>
          <w:vertAlign w:val="superscript"/>
        </w:rPr>
        <w:t xml:space="preserve">2</w:t>
      </w:r>
      <w:r>
        <w:rPr/>
        <w:t xml:space="preserve">)</w:t>
      </w:r>
    </w:p>
    <w:p>
      <w:pPr>
        <w:pPr/>
        <w:numPr>
          <w:ilvl w:val="0"/>
          <w:numId w:val="43"/>
        </w:numPr>
      </w:pPr>
      <w:r>
        <w:rPr/>
        <w:t xml:space="preserve">surface de l'absorbeur (m</w:t>
      </w:r>
      <w:r>
        <w:rPr>
          <w:vertAlign w:val="superscript"/>
        </w:rPr>
        <w:t xml:space="preserve">2</w:t>
      </w:r>
      <w:r>
        <w:rPr/>
        <w:t xml:space="preserve">)</w:t>
      </w:r>
    </w:p>
    <w:p>
      <w:pPr>
        <w:pPr/>
        <w:numPr>
          <w:ilvl w:val="0"/>
          <w:numId w:val="43"/>
        </w:numPr>
      </w:pPr>
      <w:r>
        <w:rPr/>
        <w:t xml:space="preserve">contenance en eau de l'absorbeur (l)</w:t>
      </w:r>
    </w:p>
    <w:p>
      <w:pPr>
        <w:pPr/>
        <w:numPr>
          <w:ilvl w:val="0"/>
          <w:numId w:val="43"/>
        </w:numPr>
      </w:pPr>
      <w:r>
        <w:rPr/>
        <w:t xml:space="preserve">pression de service maximale (bars)</w:t>
      </w:r>
    </w:p>
    <w:p>
      <w:pPr>
        <w:pPr/>
        <w:numPr>
          <w:ilvl w:val="0"/>
          <w:numId w:val="43"/>
        </w:numPr>
      </w:pPr>
      <w:r>
        <w:rPr/>
        <w:t xml:space="preserve">poids à vide (kg)</w:t>
      </w:r>
    </w:p>
    <w:p>
      <w:pPr>
        <w:pPr/>
        <w:numPr>
          <w:ilvl w:val="0"/>
          <w:numId w:val="43"/>
        </w:numPr>
      </w:pPr>
      <w:r>
        <w:rPr/>
        <w:t xml:space="preserve">dimensions hors-tout (mm) : l x h x ép.</w:t>
      </w:r>
    </w:p>
    <w:p>
      <w:pPr/>
      <w:r>
        <w:rPr>
          <w:rStyle w:val="font_h1"/>
        </w:rPr>
        <w:t xml:space="preserve">5. Fabrication et contrôles de production en usine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Contrôle de production du capteur :</w:t>
      </w:r>
    </w:p>
    <w:p>
      <w:pPr>
        <w:pPr/>
        <w:numPr>
          <w:ilvl w:val="0"/>
          <w:numId w:val="44"/>
        </w:numPr>
      </w:pPr>
      <w:r>
        <w:rPr/>
        <w:t xml:space="preserve">Fournir le nom et l'adresse du site de fabrication des capteurs.</w:t>
      </w:r>
    </w:p>
    <w:p>
      <w:pPr>
        <w:pPr/>
        <w:numPr>
          <w:ilvl w:val="0"/>
          <w:numId w:val="44"/>
        </w:numPr>
      </w:pPr>
      <w:r>
        <w:rPr/>
        <w:t xml:space="preserve">A la demande du GS n°14.4, les informations suivantes sont systématiquement publiées : ville et pays du site de fabrication.</w:t>
      </w:r>
    </w:p>
    <w:p>
      <w:pPr>
        <w:pPr/>
        <w:numPr>
          <w:ilvl w:val="0"/>
          <w:numId w:val="44"/>
        </w:numPr>
      </w:pPr>
      <w:r>
        <w:rPr/>
        <w:t xml:space="preserve">A la demande du GS n°14.4, la fabrication des capteurs doit être certifiée, suivant les critères d'évaluation indiqués ci-dessous.</w:t>
      </w:r>
    </w:p>
    <w:p>
      <w:pPr>
        <w:pPr/>
        <w:numPr>
          <w:ilvl w:val="0"/>
          <w:numId w:val="44"/>
        </w:numPr>
      </w:pPr>
      <w:r>
        <w:rPr/>
        <w:t xml:space="preserve">Décrire les points de contrôles particuliers et leur fréquence.</w:t>
      </w:r>
    </w:p>
    <w:p>
      <w:pPr/>
      <w:r>
        <w:rPr/>
        <w:t xml:space="preserve">Autres composants :</w:t>
      </w:r>
    </w:p>
    <w:p>
      <w:pPr>
        <w:pPr/>
        <w:numPr>
          <w:ilvl w:val="0"/>
          <w:numId w:val="45"/>
        </w:numPr>
      </w:pPr>
      <w:r>
        <w:rPr/>
        <w:t xml:space="preserve">Décrire les points de contrôles et leur fréquence.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Si la fabrication est certifiée suivant la norme ISO 9001, fournir le certificat.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La certification des procédés solaires doit répondre aux exigences minimales suivantes :</w:t>
      </w:r>
    </w:p>
    <w:p>
      <w:pPr>
        <w:pPr/>
        <w:numPr>
          <w:ilvl w:val="0"/>
          <w:numId w:val="46"/>
        </w:numPr>
      </w:pPr>
      <w:r>
        <w:rPr/>
        <w:t xml:space="preserve">l'organisme de certification doit être accrédité selon la norme ISO 17065 pour cette activité,</w:t>
      </w:r>
    </w:p>
    <w:p>
      <w:pPr>
        <w:pPr/>
        <w:numPr>
          <w:ilvl w:val="0"/>
          <w:numId w:val="46"/>
        </w:numPr>
      </w:pPr>
      <w:r>
        <w:rPr/>
        <w:t xml:space="preserve">un audit du site de production est réalisé tous les ans,</w:t>
      </w:r>
      <w:r>
        <w:rPr/>
        <w:t xml:space="preserve">Cet audit doit permettre de vérifier que les composants du procédés correspondent à ceux décrits dans le Dossier Technique.</w:t>
      </w:r>
    </w:p>
    <w:p>
      <w:pPr>
        <w:pPr/>
        <w:numPr>
          <w:ilvl w:val="0"/>
          <w:numId w:val="46"/>
        </w:numPr>
      </w:pPr>
      <w:r>
        <w:rPr/>
        <w:t xml:space="preserve">des prélèvements sont réalisés tous les 2 ans, les échantillons prélevés sont testés en performance thermique selon la norme ISO 9806, dans un laboratoire accrédité pour cet essai selon la norme ISO 17025.</w:t>
      </w:r>
      <w:r>
        <w:rPr/>
        <w:t xml:space="preserve">Ces prélèvements permettent de vérifier les points suivants : </w:t>
      </w:r>
    </w:p>
    <w:p>
      <w:pPr>
        <w:pPr/>
        <w:numPr>
          <w:ilvl w:val="1"/>
          <w:numId w:val="46"/>
        </w:numPr>
      </w:pPr>
      <w:r>
        <w:rPr/>
        <w:t xml:space="preserve">la superficie d'entrée et/ou hors tout ne varie pas de plus de -0,5%/+1% de la valeur indiquée dans l'Avis Technique,</w:t>
      </w:r>
    </w:p>
    <w:p>
      <w:pPr>
        <w:pPr/>
        <w:numPr>
          <w:ilvl w:val="1"/>
          <w:numId w:val="46"/>
        </w:numPr>
      </w:pPr>
      <w:r>
        <w:rPr/>
        <w:t xml:space="preserve">la puissance fournie par le capteur ne s'écarte pas de plus de 10% de la puissance calculée à partir des paramètres indiqués dans l'Avis Technique.</w:t>
      </w:r>
    </w:p>
    <w:p>
      <w:pPr>
        <w:pPr/>
        <w:numPr>
          <w:ilvl w:val="1"/>
          <w:numId w:val="46"/>
        </w:numPr>
      </w:pPr>
      <w:r>
        <w:rPr/>
        <w:t xml:space="preserve">la casse du vitrage en fin d'essai doit apporter la preuve de laconformité du type de vitrage utilisé par rapport à celui indiqué dans le Dossier Technique.</w:t>
      </w:r>
    </w:p>
    <w:p>
      <w:pPr/>
      <w:r>
        <w:rPr/>
        <w:t xml:space="preserve">Le GS n°14.4 reconnait que les certifications suivantes sont conformes aux critères d'évaluation ci-dessus : </w:t>
      </w:r>
    </w:p>
    <w:p>
      <w:pPr>
        <w:pPr/>
        <w:numPr>
          <w:ilvl w:val="0"/>
          <w:numId w:val="47"/>
        </w:numPr>
      </w:pPr>
      <w:r>
        <w:rPr/>
        <w:t xml:space="preserve">CSTBat 14, délivrée par Eurovent Certita Certification</w:t>
      </w:r>
    </w:p>
    <w:p>
      <w:pPr>
        <w:pPr/>
        <w:numPr>
          <w:ilvl w:val="0"/>
          <w:numId w:val="47"/>
        </w:numPr>
      </w:pPr>
      <w:r>
        <w:rPr/>
        <w:t xml:space="preserve">QB 39, délivrée par Eurovent Certita Certification</w:t>
      </w:r>
    </w:p>
    <w:p>
      <w:pPr/>
      <w:r>
        <w:rPr/>
        <w:t xml:space="preserve">Pour d'autres certifications, le demandeur doit présenter les documents permettant de justifier la conformité de la certification aux critères d'évaluation ci-dessus.</w:t>
      </w:r>
    </w:p>
    <w:p>
      <w:pPr/>
      <w:r>
        <w:rPr>
          <w:rStyle w:val="font_h1"/>
        </w:rPr>
        <w:t xml:space="preserve">6. Conditionnement, marquage, étiquetage, stockage et transport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mode de conditionnement et de stockage des capteurs ainsi que les dispositions prévues pour l'expédition de l’ensemble du matériel.</w:t>
      </w:r>
    </w:p>
    <w:p>
      <w:pPr/>
      <w:r>
        <w:rPr/>
        <w:t xml:space="preserve">Préciser quelles sont les exigences et les règles à respecter pour le transport, le stockage et la manutention du procédé.</w:t>
      </w:r>
    </w:p>
    <w:p>
      <w:pPr/>
      <w:r>
        <w:rPr/>
        <w:t xml:space="preserve">Fournir un exemplaire de l'étiquetage.</w:t>
      </w:r>
    </w:p>
    <w:p>
      <w:pPr/>
      <w:r>
        <w:rPr>
          <w:rStyle w:val="font_h1"/>
        </w:rPr>
        <w:t xml:space="preserve">7. Mise en œuvre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prescriptions techniques de mise en œuvre des capteurs et préciser clairement les dispositions qu'il convient de respecter.</w:t>
      </w:r>
    </w:p>
    <w:p>
      <w:pPr/>
      <w:r>
        <w:rPr/>
        <w:t xml:space="preserve">Indiquer les caractéristiques générales de l'installation :</w:t>
      </w:r>
    </w:p>
    <w:p>
      <w:pPr>
        <w:pPr/>
        <w:numPr>
          <w:ilvl w:val="0"/>
          <w:numId w:val="48"/>
        </w:numPr>
      </w:pPr>
      <w:r>
        <w:rPr/>
        <w:t xml:space="preserve">restrictions d'implantation,</w:t>
      </w:r>
    </w:p>
    <w:p>
      <w:pPr>
        <w:pPr/>
        <w:numPr>
          <w:ilvl w:val="0"/>
          <w:numId w:val="48"/>
        </w:numPr>
      </w:pPr>
      <w:r>
        <w:rPr/>
        <w:t xml:space="preserve">fluide caloporteur,</w:t>
      </w:r>
    </w:p>
    <w:p>
      <w:pPr>
        <w:pPr/>
        <w:numPr>
          <w:ilvl w:val="0"/>
          <w:numId w:val="48"/>
        </w:numPr>
      </w:pPr>
      <w:r>
        <w:rPr/>
        <w:t xml:space="preserve">le débit d'utilisation,</w:t>
      </w:r>
    </w:p>
    <w:p>
      <w:pPr>
        <w:pPr/>
        <w:numPr>
          <w:ilvl w:val="0"/>
          <w:numId w:val="48"/>
        </w:numPr>
      </w:pPr>
      <w:r>
        <w:rPr/>
        <w:t xml:space="preserve">pression maximale de service,</w:t>
      </w:r>
    </w:p>
    <w:p>
      <w:pPr>
        <w:pPr/>
        <w:numPr>
          <w:ilvl w:val="0"/>
          <w:numId w:val="48"/>
        </w:numPr>
      </w:pPr>
      <w:r>
        <w:rPr/>
        <w:t xml:space="preserve">type de canalisations acceptées,</w:t>
      </w:r>
    </w:p>
    <w:p>
      <w:pPr>
        <w:pPr/>
        <w:numPr>
          <w:ilvl w:val="0"/>
          <w:numId w:val="48"/>
        </w:numPr>
      </w:pPr>
      <w:r>
        <w:rPr/>
        <w:t xml:space="preserve">accessoires d’installation, …</w:t>
      </w:r>
    </w:p>
    <w:p>
      <w:pPr/>
      <w:r>
        <w:rPr/>
        <w:t xml:space="preserve">Indiquer les règles de conception du circuit hydraulique :</w:t>
      </w:r>
    </w:p>
    <w:p>
      <w:pPr>
        <w:pPr/>
        <w:numPr>
          <w:ilvl w:val="0"/>
          <w:numId w:val="49"/>
        </w:numPr>
      </w:pPr>
      <w:r>
        <w:rPr/>
        <w:t xml:space="preserve">les modes de raccordements possibles (série, parallèle, série-parallèle, ...),</w:t>
      </w:r>
    </w:p>
    <w:p>
      <w:pPr>
        <w:pPr/>
        <w:numPr>
          <w:ilvl w:val="0"/>
          <w:numId w:val="49"/>
        </w:numPr>
      </w:pPr>
      <w:r>
        <w:rPr/>
        <w:t xml:space="preserve">le nombre maximal de capteurs solaires pouvant êtres raccordés suivant ces modes,</w:t>
      </w:r>
    </w:p>
    <w:p>
      <w:pPr>
        <w:pPr/>
        <w:numPr>
          <w:ilvl w:val="0"/>
          <w:numId w:val="49"/>
        </w:numPr>
      </w:pPr>
      <w:r>
        <w:rPr/>
        <w:t xml:space="preserve">la nature et les dimensions des raccords hydrauliques utilisés,</w:t>
      </w:r>
    </w:p>
    <w:p>
      <w:pPr>
        <w:pPr/>
        <w:numPr>
          <w:ilvl w:val="0"/>
          <w:numId w:val="49"/>
        </w:numPr>
      </w:pPr>
      <w:r>
        <w:rPr/>
        <w:t xml:space="preserve">les recommandations d'installation (planéité, inclinaison, ...),</w:t>
      </w:r>
    </w:p>
    <w:p>
      <w:pPr>
        <w:pPr/>
        <w:numPr>
          <w:ilvl w:val="0"/>
          <w:numId w:val="49"/>
        </w:numPr>
      </w:pPr>
      <w:r>
        <w:rPr/>
        <w:t xml:space="preserve">joindre un schéma de principe des raccordements,</w:t>
      </w:r>
    </w:p>
    <w:p>
      <w:pPr>
        <w:pPr/>
        <w:numPr>
          <w:ilvl w:val="0"/>
          <w:numId w:val="49"/>
        </w:numPr>
      </w:pPr>
      <w:r>
        <w:rPr/>
        <w:t xml:space="preserve">décrire les organes hydrauliques de sécurité préconisés,</w:t>
      </w:r>
    </w:p>
    <w:p>
      <w:pPr>
        <w:pPr/>
        <w:numPr>
          <w:ilvl w:val="0"/>
          <w:numId w:val="49"/>
        </w:numPr>
      </w:pPr>
      <w:r>
        <w:rPr/>
        <w:t xml:space="preserve">indiquer les particularités du produit par rapport aux règles de l’art, notamment dans le cas des capteurs fonctionnant à basse pression ou en circuit aéré.</w:t>
      </w:r>
    </w:p>
    <w:p>
      <w:pPr/>
      <w:r>
        <w:rPr/>
        <w:t xml:space="preserve">Installation en toiture :</w:t>
      </w:r>
    </w:p>
    <w:p>
      <w:pPr>
        <w:pPr/>
        <w:numPr>
          <w:ilvl w:val="0"/>
          <w:numId w:val="50"/>
        </w:numPr>
      </w:pPr>
      <w:r>
        <w:rPr/>
        <w:t xml:space="preserve">indiquer le mode de fixation des capteurs entre eux et par rapport aux supports, ainsi que le mode d’ancrage des supports. </w:t>
      </w:r>
    </w:p>
    <w:p>
      <w:pPr>
        <w:pPr/>
        <w:numPr>
          <w:ilvl w:val="0"/>
          <w:numId w:val="50"/>
        </w:numPr>
      </w:pPr>
      <w:r>
        <w:rPr/>
        <w:t xml:space="preserve">préciser l’emplacement des points de fixation et le nombre de points de fixation.</w:t>
      </w:r>
    </w:p>
    <w:p>
      <w:pPr>
        <w:pPr/>
        <w:numPr>
          <w:ilvl w:val="0"/>
          <w:numId w:val="50"/>
        </w:numPr>
      </w:pPr>
      <w:r>
        <w:rPr/>
        <w:t xml:space="preserve">chaque type de mise en œuvre visée dans le domaine d’emploi doit être décrite (tuiles à emboîtement ou à glissement à relief, ardoises,…)</w:t>
      </w:r>
    </w:p>
    <w:p>
      <w:pPr/>
      <w:r>
        <w:rPr/>
        <w:t xml:space="preserve">Détailler les modalités d'exécution : le dossier doit comporter les dessins d’ensemble, les coupes (voir ci-dessous) et les détails nécessaires à la compréhension du système et à la clarté des justifications (points singuliers…).</w:t>
      </w:r>
    </w:p>
    <w:p>
      <w:pPr/>
      <w:r>
        <w:rPr/>
        <w:t xml:space="preserve">Exemples des plans de coupes à présenter : </w:t>
      </w:r>
    </w:p>
    <w:p>
      <w:pPr/>
      <w:r>
        <w:pict>
          <v:shape type="#_x0000_t75" style="width:486pt; height:327pt; margin-left:0pt; margin-top:0pt; mso-position-horizontal:left; mso-position-vertical:top; mso-position-horizontal-relative:char;">
            <w10:wrap type="inline"/>
            <v:imagedata r:id="rId8" o:title=""/>
          </v:shape>
        </w:pict>
      </w:r>
    </w:p>
    <w:p>
      <w:pPr/>
      <w:r>
        <w:rPr/>
        <w:t xml:space="preserve">Les schémas doivent notamment préciser :</w:t>
      </w:r>
    </w:p>
    <w:p>
      <w:pPr>
        <w:pPr/>
        <w:numPr>
          <w:ilvl w:val="0"/>
          <w:numId w:val="51"/>
        </w:numPr>
      </w:pPr>
      <w:r>
        <w:rPr/>
        <w:t xml:space="preserve">les recouvrements minimaux des éléments de couverture en amont et en aval des capteurs, sur les bavettes,</w:t>
      </w:r>
    </w:p>
    <w:p>
      <w:pPr>
        <w:pPr/>
        <w:numPr>
          <w:ilvl w:val="0"/>
          <w:numId w:val="51"/>
        </w:numPr>
      </w:pPr>
      <w:r>
        <w:rPr/>
        <w:t xml:space="preserve">les recouvrements latéraux adaptés à chaque type de couverture visée,</w:t>
      </w:r>
    </w:p>
    <w:p>
      <w:pPr>
        <w:pPr/>
        <w:numPr>
          <w:ilvl w:val="0"/>
          <w:numId w:val="51"/>
        </w:numPr>
      </w:pPr>
      <w:r>
        <w:rPr/>
        <w:t xml:space="preserve">le détail de la partie centrale entre 2 capteurs et son raccordement haut et bas,</w:t>
      </w:r>
    </w:p>
    <w:p>
      <w:pPr>
        <w:pPr/>
        <w:numPr>
          <w:ilvl w:val="0"/>
          <w:numId w:val="51"/>
        </w:numPr>
      </w:pPr>
      <w:r>
        <w:rPr/>
        <w:t xml:space="preserve">la pente résiduelle des bavettes lorsque la couverture est à la pente mini revendiquée.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Documents à fournir :</w:t>
      </w:r>
    </w:p>
    <w:p>
      <w:pPr>
        <w:pPr/>
        <w:numPr>
          <w:ilvl w:val="0"/>
          <w:numId w:val="52"/>
        </w:numPr>
      </w:pPr>
      <w:r>
        <w:rPr/>
        <w:t xml:space="preserve">notices de mise en œuvre</w:t>
      </w:r>
    </w:p>
    <w:p>
      <w:pPr>
        <w:pPr/>
        <w:numPr>
          <w:ilvl w:val="0"/>
          <w:numId w:val="52"/>
        </w:numPr>
      </w:pPr>
      <w:r>
        <w:rPr/>
        <w:t xml:space="preserve">schémas de principe des raccordements hydrauliques</w:t>
      </w:r>
    </w:p>
    <w:p>
      <w:pPr>
        <w:pPr/>
        <w:numPr>
          <w:ilvl w:val="0"/>
          <w:numId w:val="52"/>
        </w:numPr>
      </w:pPr>
      <w:r>
        <w:rPr/>
        <w:t xml:space="preserve">schémas détaillés de mise en œuvre pour tous les types de tuiles visées dans le domaine d’emploi</w:t>
      </w:r>
    </w:p>
    <w:p>
      <w:pPr/>
      <w:r>
        <w:rPr/>
        <w:t xml:space="preserve">Justifications de l'expérience pour chaque type de tuile : </w:t>
      </w:r>
    </w:p>
    <w:p>
      <w:pPr>
        <w:pPr/>
        <w:numPr>
          <w:ilvl w:val="0"/>
          <w:numId w:val="53"/>
        </w:numPr>
      </w:pPr>
      <w:r>
        <w:rPr/>
        <w:t xml:space="preserve">quantités d'installations réalisées</w:t>
      </w:r>
    </w:p>
    <w:p>
      <w:pPr>
        <w:pPr/>
        <w:numPr>
          <w:ilvl w:val="0"/>
          <w:numId w:val="53"/>
        </w:numPr>
      </w:pPr>
      <w:r>
        <w:rPr/>
        <w:t xml:space="preserve">liste détaillée de chantiers réalisés</w:t>
      </w:r>
    </w:p>
    <w:p>
      <w:pPr>
        <w:pPr/>
        <w:numPr>
          <w:ilvl w:val="0"/>
          <w:numId w:val="53"/>
        </w:numPr>
      </w:pPr>
      <w:r>
        <w:rPr/>
        <w:t xml:space="preserve">photos des points singuliers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La pente résiduelle des bavettes ne doit pas être inférieure à 3° (5%).</w:t>
      </w:r>
    </w:p>
    <w:p>
      <w:pPr/>
      <w:r>
        <w:rPr/>
        <w:t xml:space="preserve">Les bandes souples d'abergement (plomb, aliminuim plissé,...) doivent être intégralement supportées, par exemple en ajoutant un support en bois. </w:t>
      </w:r>
    </w:p>
    <w:p>
      <w:pPr/>
      <w:r>
        <w:rPr/>
        <w:t xml:space="preserve">Il est interdit de réduire le recouvrement au niveau du galbe de certaines tuiles à fort galbe. </w:t>
      </w:r>
    </w:p>
    <w:p>
      <w:pPr/>
      <w:r>
        <w:rPr/>
        <w:t xml:space="preserve">Le raccordement latéral avec les tuiles plates et les ardoises doit être réalisé au moyen de noquets (hauteur minimale : 4 cm) :</w:t>
      </w:r>
      <w:r>
        <w:pict>
          <v:shape type="#_x0000_t75" style="width:358pt; height:438pt; margin-left:0pt; margin-top:0pt; mso-position-horizontal:left; mso-position-vertical:top; mso-position-horizontal-relative:char;">
            <w10:wrap type="inline"/>
            <v:imagedata r:id="rId9" o:title=""/>
          </v:shape>
        </w:pict>
      </w:r>
    </w:p>
    <w:p>
      <w:pPr/>
      <w:r>
        <w:rPr>
          <w:rStyle w:val="font_h1"/>
        </w:rPr>
        <w:t xml:space="preserve">8. Utilisation et entretien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Donner les règles d'utilisation, d'entretien et de maintenance du capteur en langue française telles que fournies aux utilisateurs.</w:t>
      </w:r>
    </w:p>
    <w:p>
      <w:pPr/>
      <w:r>
        <w:rPr/>
        <w:t xml:space="preserve">Doivent figurer :</w:t>
      </w:r>
    </w:p>
    <w:p>
      <w:pPr>
        <w:pPr/>
        <w:numPr>
          <w:ilvl w:val="0"/>
          <w:numId w:val="54"/>
        </w:numPr>
      </w:pPr>
      <w:r>
        <w:rPr/>
        <w:t xml:space="preserve">les contrôles élémentaires à effectuer et leur périodicité (dans le cas du contrôle du pH, indiquer les valeurs admissibles),</w:t>
      </w:r>
    </w:p>
    <w:p>
      <w:pPr>
        <w:pPr/>
        <w:numPr>
          <w:ilvl w:val="0"/>
          <w:numId w:val="54"/>
        </w:numPr>
      </w:pPr>
      <w:r>
        <w:rPr/>
        <w:t xml:space="preserve">des rudiments de dépannage destinés à la localisation des défauts et le moyen d'y remédier,</w:t>
      </w:r>
    </w:p>
    <w:p>
      <w:pPr>
        <w:pPr/>
        <w:numPr>
          <w:ilvl w:val="0"/>
          <w:numId w:val="54"/>
        </w:numPr>
      </w:pPr>
      <w:r>
        <w:rPr/>
        <w:t xml:space="preserve">le service après-vente (distributeurs, pièces de rechange, ...).</w:t>
      </w:r>
    </w:p>
    <w:p>
      <w:pPr/>
      <w:r>
        <w:rPr/>
        <w:t xml:space="preserve">La liste minimale des points de contrôles est :</w:t>
      </w:r>
    </w:p>
    <w:p>
      <w:pPr>
        <w:pPr/>
        <w:numPr>
          <w:ilvl w:val="0"/>
          <w:numId w:val="55"/>
        </w:numPr>
      </w:pPr>
      <w:r>
        <w:rPr/>
        <w:t xml:space="preserve">vérification de la propreté des capteurs solaires,</w:t>
      </w:r>
    </w:p>
    <w:p>
      <w:pPr>
        <w:pPr/>
        <w:numPr>
          <w:ilvl w:val="0"/>
          <w:numId w:val="55"/>
        </w:numPr>
      </w:pPr>
      <w:r>
        <w:rPr/>
        <w:t xml:space="preserve">contrôle et remplacement éventuel des joints et raccords,</w:t>
      </w:r>
    </w:p>
    <w:p>
      <w:pPr>
        <w:pPr/>
        <w:numPr>
          <w:ilvl w:val="0"/>
          <w:numId w:val="55"/>
        </w:numPr>
      </w:pPr>
      <w:r>
        <w:rPr/>
        <w:t xml:space="preserve">contrôle de l’intégrité et remplacement éventuel de l’isolation des conduites,</w:t>
      </w:r>
    </w:p>
    <w:p>
      <w:pPr>
        <w:pPr/>
        <w:numPr>
          <w:ilvl w:val="0"/>
          <w:numId w:val="55"/>
        </w:numPr>
      </w:pPr>
      <w:r>
        <w:rPr/>
        <w:t xml:space="preserve">contrôle de la pression dans le circuit primaire,</w:t>
      </w:r>
    </w:p>
    <w:p>
      <w:pPr>
        <w:pPr/>
        <w:numPr>
          <w:ilvl w:val="0"/>
          <w:numId w:val="55"/>
        </w:numPr>
      </w:pPr>
      <w:r>
        <w:rPr/>
        <w:t xml:space="preserve">contrôle du point de gel du fluide caloporteur (de préférence à l'entrée de la période hivernale),</w:t>
      </w:r>
    </w:p>
    <w:p>
      <w:pPr>
        <w:pPr/>
        <w:numPr>
          <w:ilvl w:val="0"/>
          <w:numId w:val="55"/>
        </w:numPr>
      </w:pPr>
      <w:r>
        <w:rPr/>
        <w:t xml:space="preserve">contrôle du pH du liquide caloporteur afin de prévenir tout risque de corrosion du circuit primaire ainsi que de sa densité,</w:t>
      </w:r>
    </w:p>
    <w:p>
      <w:pPr>
        <w:pPr/>
        <w:numPr>
          <w:ilvl w:val="0"/>
          <w:numId w:val="55"/>
        </w:numPr>
      </w:pPr>
      <w:r>
        <w:rPr/>
        <w:t xml:space="preserve">contrôle de la lisibilité des étiquettes produit,</w:t>
      </w:r>
    </w:p>
    <w:p>
      <w:pPr>
        <w:pPr/>
        <w:numPr>
          <w:ilvl w:val="0"/>
          <w:numId w:val="55"/>
        </w:numPr>
      </w:pPr>
      <w:r>
        <w:rPr/>
        <w:t xml:space="preserve">contrôle des supports et des tôles d'abergement de leur propreté et de leur intégrité.</w:t>
      </w:r>
    </w:p>
    <w:p>
      <w:pPr/>
      <w:r>
        <w:rPr>
          <w:rStyle w:val="font_h1"/>
        </w:rPr>
        <w:t xml:space="preserve">9. Assistance technique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processus d'assistance technique mis en place.</w:t>
      </w:r>
    </w:p>
    <w:p>
      <w:pPr/>
      <w:r>
        <w:rPr/>
        <w:t xml:space="preserve">Le niveau minimal d’assistance technique est une formation ou une assistance au démarrage sur chantier, auprès des installateurs qui en font la demande.</w:t>
      </w:r>
    </w:p>
    <w:p>
      <w:pPr/>
      <w:r>
        <w:rPr>
          <w:rStyle w:val="font_h1"/>
        </w:rPr>
        <w:t xml:space="preserve">10. Références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Si elle existe, fournir la déclaration environnementale (FDES ou PEP) du produit. Elle doit être conforme à l'EN 15804+A1 et vérifiée par une tierce partie indépendante, conformément à la réglementation française.</w:t>
      </w:r>
    </w:p>
    <w:p>
      <w:pPr/>
      <w:r>
        <w:rPr/>
        <w:t xml:space="preserve">Antériorité de la production :</w:t>
      </w:r>
    </w:p>
    <w:p>
      <w:pPr>
        <w:pPr/>
        <w:numPr>
          <w:ilvl w:val="0"/>
          <w:numId w:val="56"/>
        </w:numPr>
      </w:pPr>
      <w:r>
        <w:rPr/>
        <w:t xml:space="preserve">date de mise en production,</w:t>
      </w:r>
    </w:p>
    <w:p>
      <w:pPr>
        <w:pPr/>
        <w:numPr>
          <w:ilvl w:val="0"/>
          <w:numId w:val="56"/>
        </w:numPr>
      </w:pPr>
      <w:r>
        <w:rPr/>
        <w:t xml:space="preserve">quantités installées (en m²) et pays dans lesquels ces capteurs ont déjà été installés,</w:t>
      </w:r>
    </w:p>
    <w:p>
      <w:pPr>
        <w:pPr/>
        <w:numPr>
          <w:ilvl w:val="0"/>
          <w:numId w:val="56"/>
        </w:numPr>
      </w:pPr>
      <w:r>
        <w:rPr/>
        <w:t xml:space="preserve">liens éventuels avec d'autres Avis Techniques ou avec d'autres produits.</w:t>
      </w:r>
    </w:p>
    <w:p>
      <w:pPr/>
      <w:r>
        <w:rPr/>
        <w:t xml:space="preserve">Liste de chantiers :Fournir une liste détallée d'installations réalisées avec le procédé pour lequel est demandé l'Avis Technique, joindre des photographies. </w:t>
      </w:r>
    </w:p>
    <w:p>
      <w:pPr/>
      <w:r>
        <w:rPr/>
        <w:t xml:space="preserve">Cette liste doit permettre d'identifier a minima : </w:t>
      </w:r>
    </w:p>
    <w:p>
      <w:pPr>
        <w:pPr/>
        <w:numPr>
          <w:ilvl w:val="0"/>
          <w:numId w:val="57"/>
        </w:numPr>
      </w:pPr>
      <w:r>
        <w:rPr/>
        <w:t xml:space="preserve">le lieu et la date de l'installation,</w:t>
      </w:r>
    </w:p>
    <w:p>
      <w:pPr>
        <w:pPr/>
        <w:numPr>
          <w:ilvl w:val="0"/>
          <w:numId w:val="57"/>
        </w:numPr>
      </w:pPr>
      <w:r>
        <w:rPr/>
        <w:t xml:space="preserve">la taille de l'installation,</w:t>
      </w:r>
    </w:p>
    <w:p>
      <w:pPr>
        <w:pPr/>
        <w:numPr>
          <w:ilvl w:val="0"/>
          <w:numId w:val="57"/>
        </w:numPr>
      </w:pPr>
      <w:r>
        <w:rPr/>
        <w:t xml:space="preserve">les principales caractéristiques de l'installation (pente, type de toiture,...)</w:t>
      </w:r>
    </w:p>
    <w:p>
      <w:pPr/>
      <w:r>
        <w:rPr>
          <w:rStyle w:val="font_h1"/>
        </w:rPr>
        <w:t xml:space="preserve">11. Annexes - Tableaux et illustrations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 minimale des tableaux et figures à intégrer au Dossier Technique - destinés à être publiés dans l'Avis Technique :</w:t>
      </w:r>
    </w:p>
    <w:p>
      <w:pPr>
        <w:pPr/>
        <w:numPr>
          <w:ilvl w:val="0"/>
          <w:numId w:val="58"/>
        </w:numPr>
      </w:pPr>
      <w:r>
        <w:rPr/>
        <w:t xml:space="preserve">Tableau de compatibilité avec les atmosphères extérieures.</w:t>
      </w:r>
    </w:p>
    <w:p>
      <w:pPr>
        <w:pPr/>
        <w:numPr>
          <w:ilvl w:val="0"/>
          <w:numId w:val="58"/>
        </w:numPr>
      </w:pPr>
      <w:r>
        <w:rPr/>
        <w:t xml:space="preserve">Vues du capteur :</w:t>
      </w:r>
    </w:p>
    <w:p>
      <w:pPr>
        <w:pPr/>
        <w:numPr>
          <w:ilvl w:val="1"/>
          <w:numId w:val="58"/>
        </w:numPr>
      </w:pPr>
      <w:r>
        <w:rPr/>
        <w:t xml:space="preserve">vue générale</w:t>
      </w:r>
    </w:p>
    <w:p>
      <w:pPr>
        <w:pPr/>
        <w:numPr>
          <w:ilvl w:val="1"/>
          <w:numId w:val="58"/>
        </w:numPr>
      </w:pPr>
      <w:r>
        <w:rPr/>
        <w:t xml:space="preserve">éclaté ou coupe avec nomenclature</w:t>
      </w:r>
    </w:p>
    <w:p>
      <w:pPr>
        <w:pPr/>
        <w:numPr>
          <w:ilvl w:val="0"/>
          <w:numId w:val="58"/>
        </w:numPr>
      </w:pPr>
      <w:r>
        <w:rPr/>
        <w:t xml:space="preserve">Système hydraulique :</w:t>
      </w:r>
    </w:p>
    <w:p>
      <w:pPr>
        <w:pPr/>
        <w:numPr>
          <w:ilvl w:val="1"/>
          <w:numId w:val="58"/>
        </w:numPr>
      </w:pPr>
      <w:r>
        <w:rPr/>
        <w:t xml:space="preserve">schéma de circulation hydraulique d'un capteur</w:t>
      </w:r>
    </w:p>
    <w:p>
      <w:pPr>
        <w:pPr/>
        <w:numPr>
          <w:ilvl w:val="1"/>
          <w:numId w:val="58"/>
        </w:numPr>
      </w:pPr>
      <w:r>
        <w:rPr/>
        <w:t xml:space="preserve">pertes de charges d'un capteur équipé de ses raccords hydrauliques</w:t>
      </w:r>
    </w:p>
    <w:p>
      <w:pPr>
        <w:pPr/>
        <w:numPr>
          <w:ilvl w:val="1"/>
          <w:numId w:val="58"/>
        </w:numPr>
      </w:pPr>
      <w:r>
        <w:rPr/>
        <w:t xml:space="preserve">détails de raccords hydrauliques</w:t>
      </w:r>
    </w:p>
    <w:p>
      <w:pPr>
        <w:pPr/>
        <w:numPr>
          <w:ilvl w:val="1"/>
          <w:numId w:val="58"/>
        </w:numPr>
      </w:pPr>
      <w:r>
        <w:rPr/>
        <w:t xml:space="preserve">différents schémas hydrauliques permettant de relier les capteurs entre eux (parallèle, série… et le nombre maximum de capteur dans une même ligne)</w:t>
      </w:r>
    </w:p>
    <w:p>
      <w:pPr>
        <w:pPr/>
        <w:numPr>
          <w:ilvl w:val="0"/>
          <w:numId w:val="58"/>
        </w:numPr>
      </w:pPr>
      <w:r>
        <w:rPr/>
        <w:t xml:space="preserve">Mise en œuvre des capteurs :</w:t>
      </w:r>
    </w:p>
    <w:p>
      <w:pPr>
        <w:pPr/>
        <w:numPr>
          <w:ilvl w:val="1"/>
          <w:numId w:val="58"/>
        </w:numPr>
      </w:pPr>
      <w:r>
        <w:rPr/>
        <w:t xml:space="preserve">schémas permettant de décrire pas à pas la mise en œuvre pour chaque type de couverture (tuile, ardoises, ...)</w:t>
      </w:r>
    </w:p>
    <w:p>
      <w:pPr>
        <w:pPr/>
        <w:numPr>
          <w:ilvl w:val="1"/>
          <w:numId w:val="58"/>
        </w:numPr>
      </w:pPr>
      <w:r>
        <w:rPr/>
        <w:t xml:space="preserve">détail des kits de mise en œuvre pour chaque type de tuile du domaine d’emploi déclaré avec nomenclature (comprenant l’ensemble de la fourniture – tôles, pattes de fixation…etc.)</w:t>
      </w:r>
    </w:p>
    <w:p>
      <w:pPr>
        <w:pPr/>
        <w:numPr>
          <w:ilvl w:val="1"/>
          <w:numId w:val="58"/>
        </w:numPr>
      </w:pPr>
      <w:r>
        <w:rPr/>
        <w:t xml:space="preserve">les plans et schémas permettant d'illustrer les point critiques des abergements : pentes résiduelles, point singuliers, recouvrements, drainage, ...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Le tableau de compatibilité avec les atmosphères extérieures doit être conforme à la Note d'information "Données utilisées par le GS n°14.4 dans l’évaluation des risques de corrosion"</w:t>
      </w:r>
    </w:p>
    <w:p>
      <w:pPr/>
      <w:r>
        <w:rPr>
          <w:rStyle w:val="font_h1"/>
        </w:rPr>
        <w:t xml:space="preserve">12. Annexes - Rapports d'essais</w:t>
      </w:r>
    </w:p>
    <w:p>
      <w:pPr/>
      <w:r>
        <w:rPr/>
        <w:t xml:space="preserve">Validé par le Groupe Spécialisé le 14/10/2021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 minimale des documents annexes à fournir - ces documents restent confidentiels et ne font pas partie des éléments publiés :</w:t>
      </w:r>
    </w:p>
    <w:p>
      <w:pPr>
        <w:pPr/>
        <w:numPr>
          <w:ilvl w:val="0"/>
          <w:numId w:val="59"/>
        </w:numPr>
      </w:pPr>
      <w:r>
        <w:rPr/>
        <w:t xml:space="preserve">Rapport(s) d’essai de performances thermiques récent (moins de 2 ans) selon NF EN ISO 9806 - A minima le capteur le plus petit doit être testé.</w:t>
      </w:r>
    </w:p>
    <w:p>
      <w:pPr>
        <w:pPr/>
        <w:numPr>
          <w:ilvl w:val="0"/>
          <w:numId w:val="59"/>
        </w:numPr>
      </w:pPr>
      <w:r>
        <w:rPr/>
        <w:t xml:space="preserve">Rapport(s) d’essai d’arrachement de la couverture transparente selon NF EN 9806 - A minima le capteur le plus grand doit être testé, la configuration de montage pendant l'essai doit être représentatif de la mise en œuvre du capteur. </w:t>
      </w:r>
    </w:p>
    <w:p>
      <w:pPr>
        <w:pPr/>
        <w:numPr>
          <w:ilvl w:val="0"/>
          <w:numId w:val="59"/>
        </w:numPr>
      </w:pPr>
      <w:r>
        <w:rPr/>
        <w:t xml:space="preserve">Essai de vieillissement selon procédure GS14.4 (un essai en cours est accepté)</w:t>
      </w:r>
    </w:p>
    <w:p>
      <w:pPr>
        <w:pPr/>
        <w:numPr>
          <w:ilvl w:val="0"/>
          <w:numId w:val="59"/>
        </w:numPr>
      </w:pPr>
      <w:r>
        <w:rPr/>
        <w:t xml:space="preserve">Essai de résistance mécanique du système en oeuvre selon EN 12179 - Le montage testé doit être représentatif de la mise en oeuvre du système.</w:t>
      </w:r>
    </w:p>
    <w:p>
      <w:pPr>
        <w:pPr/>
        <w:numPr>
          <w:ilvl w:val="0"/>
          <w:numId w:val="59"/>
        </w:numPr>
      </w:pPr>
      <w:r>
        <w:rPr/>
        <w:t xml:space="preserve">Notice de mise en œuvre en français</w:t>
      </w:r>
    </w:p>
    <w:p>
      <w:pPr>
        <w:pPr/>
        <w:numPr>
          <w:ilvl w:val="0"/>
          <w:numId w:val="59"/>
        </w:numPr>
      </w:pPr>
      <w:r>
        <w:rPr/>
        <w:t xml:space="preserve">Notice d’entretien</w:t>
      </w:r>
    </w:p>
    <w:p>
      <w:pPr>
        <w:pPr/>
        <w:numPr>
          <w:ilvl w:val="0"/>
          <w:numId w:val="59"/>
        </w:numPr>
      </w:pPr>
      <w:r>
        <w:rPr/>
        <w:t xml:space="preserve">Fiche de Données Sécurité (FDS) du le liquide caloporteur</w:t>
      </w:r>
    </w:p>
    <w:p>
      <w:pPr>
        <w:pPr/>
        <w:numPr>
          <w:ilvl w:val="0"/>
          <w:numId w:val="59"/>
        </w:numPr>
      </w:pPr>
      <w:r>
        <w:rPr/>
        <w:t xml:space="preserve">Note de calcul de résistance mécanique des fixations (ou essai)</w:t>
      </w:r>
    </w:p>
    <w:p>
      <w:pPr>
        <w:pPr/>
        <w:numPr>
          <w:ilvl w:val="0"/>
          <w:numId w:val="59"/>
        </w:numPr>
      </w:pPr>
      <w:r>
        <w:rPr/>
        <w:t xml:space="preserve">Liste de références de mise en œuvre sur chantier (photos d’installations dans les différentes mises en œuvre déclarées)</w:t>
      </w:r>
    </w:p>
    <w:p>
      <w:pPr/>
      <w:r>
        <w:rPr>
          <w:b/>
          <w:bCs/>
        </w:rPr>
        <w:t xml:space="preserve">Critères d'évaluation</w:t>
      </w:r>
    </w:p>
    <w:p>
      <w:pPr/>
      <w:r>
        <w:rPr>
          <w:b/>
          <w:bCs/>
        </w:rPr>
        <w:t xml:space="preserve">Essai de performances thermiques : </w:t>
      </w:r>
    </w:p>
    <w:p>
      <w:pPr>
        <w:pPr/>
        <w:numPr>
          <w:ilvl w:val="0"/>
          <w:numId w:val="60"/>
        </w:numPr>
      </w:pPr>
      <w:r>
        <w:rPr/>
        <w:t xml:space="preserve">Cas des nouvelles demandes : le délai de 2 ans peut être allégé si l’usine qui fabrique les produits objets de la nouvelle demande fabrique déjà des produits certifiés QB</w:t>
      </w:r>
    </w:p>
    <w:p>
      <w:pPr>
        <w:pPr/>
        <w:numPr>
          <w:ilvl w:val="1"/>
          <w:numId w:val="60"/>
        </w:numPr>
      </w:pPr>
      <w:r>
        <w:rPr/>
        <w:t xml:space="preserve">Le rapport fourni lors de la nouvelle demande doit avoir moins de 5 ans.</w:t>
      </w:r>
    </w:p>
    <w:p>
      <w:pPr>
        <w:pPr/>
        <w:numPr>
          <w:ilvl w:val="1"/>
          <w:numId w:val="60"/>
        </w:numPr>
      </w:pPr>
      <w:r>
        <w:rPr/>
        <w:t xml:space="preserve">L’essai de suivi de production organisé l’année suivante sera organisé sur le produit objet de la nouvelle demande.</w:t>
      </w:r>
    </w:p>
    <w:p>
      <w:pPr>
        <w:pPr/>
        <w:numPr>
          <w:ilvl w:val="0"/>
          <w:numId w:val="60"/>
        </w:numPr>
      </w:pPr>
      <w:r>
        <w:rPr/>
        <w:t xml:space="preserve">Cas des révisions :</w:t>
      </w:r>
    </w:p>
    <w:p>
      <w:pPr>
        <w:pPr/>
        <w:numPr>
          <w:ilvl w:val="1"/>
          <w:numId w:val="60"/>
        </w:numPr>
      </w:pPr>
      <w:r>
        <w:rPr/>
        <w:t xml:space="preserve">Lorsque le suivi de production est réalisé selon les règles de la QB procédés solaires : le suivi déjà réalisé est considéré comme suffisant. </w:t>
      </w:r>
    </w:p>
    <w:p>
      <w:pPr/>
      <w:r>
        <w:rPr>
          <w:b/>
          <w:bCs/>
        </w:rPr>
        <w:t xml:space="preserve">Essai d'arrachement de la couverture :</w:t>
      </w:r>
    </w:p>
    <w:p>
      <w:pPr>
        <w:pPr/>
        <w:numPr>
          <w:ilvl w:val="0"/>
          <w:numId w:val="61"/>
        </w:numPr>
      </w:pPr>
      <w:r>
        <w:rPr/>
        <w:t xml:space="preserve">l'essai suivant EN ISO 9806 peut être remplacé par un essai suivant l'ancienne norme EN 12975-2</w:t>
      </w:r>
    </w:p>
    <w:sectPr>
      <w:headerReference w:type="default" r:id="rId10"/>
      <w:footerReference w:type="default" r:id="rId11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6812C7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9FD5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4B79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039F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2AA9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016AC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04C25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7B7ED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AC216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4D609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76FEB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2A2A3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7018C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2E913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911BA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92626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02577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5478C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967B0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A6CA2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B8A5D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A9612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8CDB3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E7C6B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29FEA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16F44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30589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0CA99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CFA22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040D2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E43C6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51A9B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4C6F7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C206E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153C7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443A1F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57934C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1C4700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650A3F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0363FF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FDC9ED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327FD1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F11227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D8FC33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4A5D5E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4546DD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F5DD46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34AC4C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76584C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1FD200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B179F0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344094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86672B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valuation.cstb.fr/doc/certification/certificats/qb35/qb35-referentiel-qb-35-closoirs-ventiles-v1-091018.pdf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2025-12-30T00:35:37+01:00</dcterms:created>
  <dcterms:modified xsi:type="dcterms:W3CDTF">2025-12-30T00:35:37+01:00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