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Panneau sandwich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panneau.</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Panneaux</w:t>
      </w:r>
    </w:p>
    <w:p>
      <w:pPr/>
      <w:r>
        <w:rPr/>
        <w:t xml:space="preserve">Validé par le Groupe Spécialisé le 15/04/2019</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17/05/2018</w:t>
      </w:r>
    </w:p>
    <w:p>
      <w:pPr/>
      <w:r>
        <w:rPr>
          <w:b/>
          <w:bCs/>
        </w:rPr>
        <w:t xml:space="preserve">Description</w:t>
      </w:r>
    </w:p>
    <w:p>
      <w:pPr/>
      <w:r>
        <w:rPr/>
        <w:t xml:space="preserve">Description des accessoires de mise en œuvre.</w:t>
      </w:r>
    </w:p>
    <w:p>
      <w:pPr/>
      <w:r>
        <w:rPr/>
        <w:t xml:space="preserve">Description des fixations des panneaux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panneaux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panneaux à la charpente.</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4.2. Portées et charges</w:t>
      </w:r>
    </w:p>
    <w:p>
      <w:pPr/>
      <w:r>
        <w:rPr/>
        <w:t xml:space="preserve">Validé par le Groupe Spécialisé le 15/04/2019</w:t>
      </w:r>
    </w:p>
    <w:p>
      <w:pPr/>
      <w:r>
        <w:rPr>
          <w:b/>
          <w:bCs/>
        </w:rPr>
        <w:t xml:space="preserve">Description</w:t>
      </w:r>
    </w:p>
    <w:p>
      <w:pPr/>
      <w:r>
        <w:rPr/>
        <w:t xml:space="preserve">Tableaux de résistance des panneaux (pose sur 2 ou 3 appuis) aux charges climatiques (vent, neige…), précisant les critères de flèche et les coefficients de sécurité vis-à-vis de la ruine.</w:t>
      </w:r>
    </w:p>
    <w:p>
      <w:pPr/>
      <w:r>
        <w:rPr>
          <w:b/>
          <w:bCs/>
        </w:rPr>
        <w:t xml:space="preserve">Justification</w:t>
      </w:r>
    </w:p>
    <w:p>
      <w:pPr/>
      <w:r>
        <w:rPr/>
        <w:t xml:space="preserve">Rapports d’essais de flexion des panneaux sous charge descendante ou ascendante  (vent, neige…) (pose sur 2 ou 3 appuis) et note de calcul précisant les critères de flèche (1/400 en instantané, 1/200 en différé) et les coefficients de sécurité vis-à-vis de la ruine (= 5).</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selon qu'ils sont réparties ou linéaires (ex : plaques sur lambourdes).</w:t>
      </w:r>
    </w:p>
    <w:p>
      <w:pPr>
        <w:ind w:left="720" w:right="0"/>
      </w:pPr>
      <w:r>
        <w:rPr>
          <w:rStyle w:val="font_h2"/>
        </w:rPr>
        <w:t xml:space="preserve">4.3. Mise en oeuvre des panneaux</w:t>
      </w:r>
    </w:p>
    <w:p>
      <w:pPr/>
      <w:r>
        <w:rPr/>
        <w:t xml:space="preserve">Validé par le Groupe Spécialisé le 15/04/2019</w:t>
      </w:r>
    </w:p>
    <w:p>
      <w:pPr/>
      <w:r>
        <w:rPr>
          <w:b/>
          <w:bCs/>
        </w:rPr>
        <w:t xml:space="preserve">Description</w:t>
      </w:r>
    </w:p>
    <w:p>
      <w:pPr/>
      <w:r>
        <w:rPr/>
        <w:t xml:space="preserve">Description des modes et répartition des fixations des panneaux.</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panneaux en partie courant de couverture et en rive.</w:t>
      </w:r>
    </w:p>
    <w:p>
      <w:pPr/>
      <w:r>
        <w:rPr/>
        <w:t xml:space="preserve">Schéma illustrant le traitement de la jonction transversale, en indiquant les largeurs minimales d’appuis (appui intermédiaire et d’extrémité avec et sans aboutage des panneaux).</w:t>
      </w:r>
    </w:p>
    <w:p>
      <w:pPr/>
      <w:r>
        <w:rPr/>
        <w:t xml:space="preserve">Schéma du traitement de la jonction longitudinale.</w:t>
      </w:r>
    </w:p>
    <w:p>
      <w:pPr/>
      <w:r>
        <w:rPr/>
        <w:t xml:space="preserve">Schéma de mise en œuvre, coté, sur chaque type de charpente support.</w:t>
      </w:r>
    </w:p>
    <w:p>
      <w:pPr/>
      <w:r>
        <w:rPr/>
        <w:t xml:space="preserve">Schéma illustrant le traitement de chaque point singulier :</w:t>
      </w:r>
    </w:p>
    <w:p>
      <w:pPr>
        <w:pPr/>
        <w:numPr>
          <w:ilvl w:val="0"/>
          <w:numId w:val="13"/>
        </w:numPr>
      </w:pPr>
      <w:r>
        <w:rPr/>
        <w:t xml:space="preserve">Rives : </w:t>
      </w:r>
    </w:p>
    <w:p>
      <w:pPr>
        <w:pPr/>
        <w:numPr>
          <w:ilvl w:val="1"/>
          <w:numId w:val="13"/>
        </w:numPr>
      </w:pPr>
      <w:r>
        <w:rPr/>
        <w:t xml:space="preserve">Encastrée.</w:t>
      </w:r>
    </w:p>
    <w:p>
      <w:pPr>
        <w:pPr/>
        <w:numPr>
          <w:ilvl w:val="1"/>
          <w:numId w:val="13"/>
        </w:numPr>
      </w:pPr>
      <w:r>
        <w:rPr/>
        <w:t xml:space="preserve">Avec débord.</w:t>
      </w:r>
    </w:p>
    <w:p>
      <w:pPr>
        <w:pPr/>
        <w:numPr>
          <w:ilvl w:val="1"/>
          <w:numId w:val="13"/>
        </w:numPr>
      </w:pPr>
      <w:r>
        <w:rPr/>
        <w:t xml:space="preserve">Sans débord.</w:t>
      </w:r>
    </w:p>
    <w:p>
      <w:pPr>
        <w:pPr/>
        <w:numPr>
          <w:ilvl w:val="0"/>
          <w:numId w:val="13"/>
        </w:numPr>
      </w:pPr>
      <w:r>
        <w:rPr/>
        <w:t xml:space="preserve">Faîtages (sans couverture). </w:t>
      </w:r>
    </w:p>
    <w:p>
      <w:pPr>
        <w:pPr/>
        <w:numPr>
          <w:ilvl w:val="0"/>
          <w:numId w:val="13"/>
        </w:numPr>
      </w:pPr>
      <w:r>
        <w:rPr/>
        <w:t xml:space="preserve">Égouts :</w:t>
      </w:r>
    </w:p>
    <w:p>
      <w:pPr>
        <w:pPr/>
        <w:numPr>
          <w:ilvl w:val="1"/>
          <w:numId w:val="13"/>
        </w:numPr>
      </w:pPr>
      <w:r>
        <w:rPr/>
        <w:t xml:space="preserve">Avec génoise ou corniche.</w:t>
      </w:r>
    </w:p>
    <w:p>
      <w:pPr>
        <w:pPr/>
        <w:numPr>
          <w:ilvl w:val="1"/>
          <w:numId w:val="13"/>
        </w:numPr>
      </w:pPr>
      <w:r>
        <w:rPr/>
        <w:t xml:space="preserve">En butée sur chanlatte.</w:t>
      </w:r>
    </w:p>
    <w:p>
      <w:pPr>
        <w:pPr/>
        <w:numPr>
          <w:ilvl w:val="1"/>
          <w:numId w:val="13"/>
        </w:numPr>
      </w:pPr>
      <w:r>
        <w:rPr/>
        <w:t xml:space="preserve">Avec débord.</w:t>
      </w:r>
    </w:p>
    <w:p>
      <w:pPr>
        <w:pPr/>
        <w:numPr>
          <w:ilvl w:val="1"/>
          <w:numId w:val="13"/>
        </w:numPr>
      </w:pPr>
      <w:r>
        <w:rPr/>
        <w:t xml:space="preserve">Avec débord charpenté.</w:t>
      </w:r>
    </w:p>
    <w:p>
      <w:pPr>
        <w:pPr/>
        <w:numPr>
          <w:ilvl w:val="0"/>
          <w:numId w:val="13"/>
        </w:numPr>
      </w:pPr>
      <w:r>
        <w:rPr/>
        <w:t xml:space="preserve">Noue.</w:t>
      </w:r>
    </w:p>
    <w:p>
      <w:pPr>
        <w:pPr/>
        <w:numPr>
          <w:ilvl w:val="0"/>
          <w:numId w:val="13"/>
        </w:numPr>
      </w:pPr>
      <w:r>
        <w:rPr/>
        <w:t xml:space="preserve">Pénétration de toiture.</w:t>
      </w:r>
    </w:p>
    <w:p>
      <w:pPr>
        <w:pPr/>
        <w:numPr>
          <w:ilvl w:val="0"/>
          <w:numId w:val="13"/>
        </w:numPr>
      </w:pPr>
      <w:r>
        <w:rPr/>
        <w:t xml:space="preserve">Mise en œuvre d’un chevêtre.</w:t>
      </w:r>
    </w:p>
    <w:p>
      <w:pPr>
        <w:pPr/>
        <w:numPr>
          <w:ilvl w:val="0"/>
          <w:numId w:val="13"/>
        </w:numPr>
      </w:pPr>
      <w:r>
        <w:rPr/>
        <w:t xml:space="preserve">Ventilation.</w:t>
      </w:r>
    </w:p>
    <w:p>
      <w:pPr/>
      <w:r>
        <w:rPr/>
        <w:t xml:space="preserve">Schéma illustrant la mise en œuvre de la barrière de recoupement en ERP.</w:t>
      </w:r>
    </w:p>
    <w:p>
      <w:pPr/>
      <w:r>
        <w:rPr/>
        <w:t xml:space="preserve">Schéma de mise en œuvre d’un écran de sous-toiture HPV (Sd1) et Sd2, Sd3.</w:t>
      </w:r>
    </w:p>
    <w:p>
      <w:pPr/>
      <w:r>
        <w:rPr/>
        <w:t xml:space="preserve">Schéma de mise en œuvre en partie courante par type de couverture visée.</w:t>
      </w:r>
    </w:p>
    <w:p>
      <w:pPr/>
      <w:r>
        <w:rPr>
          <w:rStyle w:val="font_h1"/>
        </w:rPr>
        <w:t xml:space="preserve">5. Couvertures</w:t>
      </w:r>
    </w:p>
    <w:p>
      <w:pPr/>
      <w:r>
        <w:rPr/>
        <w:t xml:space="preserve">Validé par le Groupe Spécialisé le 15/04/2019</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selon qu’elles sont réparties ou linéaires (ex : plaques sur lambourdes, écrasement sur appui).</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17/05/2018</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6BB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38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C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8E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E4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2026-06-25T21:37:39+02:00</dcterms:created>
  <dcterms:modified xsi:type="dcterms:W3CDTF">2026-06-25T21:37:39+02:00</dcterms:modified>
</cp:coreProperties>
</file>

<file path=docProps/custom.xml><?xml version="1.0" encoding="utf-8"?>
<Properties xmlns="http://schemas.openxmlformats.org/officeDocument/2006/custom-properties" xmlns:vt="http://schemas.openxmlformats.org/officeDocument/2006/docPropsVTypes"/>
</file>