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01/05/2026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Sarking</w:t>
      </w:r>
    </w:p>
    <w:p>
      <w:pPr/>
      <w:r>
        <w:rPr>
          <w:rStyle w:val="font_h1"/>
        </w:rPr>
        <w:t xml:space="preserve">1. Principe et domaine d'emploi</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15/04/2019</w:t>
      </w:r>
    </w:p>
    <w:p>
      <w:pPr/>
      <w:r>
        <w:rPr>
          <w:b/>
          <w:bCs/>
        </w:rPr>
        <w:t xml:space="preserve">Description</w:t>
      </w:r>
    </w:p>
    <w:p>
      <w:pPr/>
      <w:r>
        <w:rPr/>
        <w:t xml:space="preserve">Définition du domaine d’emploi visé (type de charpente (bois, métal, béton avec insert bois ou métallique), type de bâtiment (habitation, ERP, locaux du travail), hygrométrie, climat de plaine ou de montagne).</w:t>
      </w:r>
    </w:p>
    <w:p>
      <w:pPr/>
      <w:r>
        <w:rPr>
          <w:b/>
          <w:bCs/>
        </w:rPr>
        <w:t xml:space="preserve">Justification</w:t>
      </w:r>
    </w:p>
    <w:p>
      <w:pPr/>
      <w:r>
        <w:rPr/>
        <w:t xml:space="preserve">Liste des références de chantier détaillée à fournir, précisant : </w:t>
      </w:r>
    </w:p>
    <w:p>
      <w:pPr>
        <w:pPr/>
        <w:numPr>
          <w:ilvl w:val="0"/>
          <w:numId w:val="9"/>
        </w:numPr>
      </w:pPr>
      <w:r>
        <w:rPr/>
        <w:t xml:space="preserve">Le type de bâtiment,</w:t>
      </w:r>
    </w:p>
    <w:p>
      <w:pPr>
        <w:pPr/>
        <w:numPr>
          <w:ilvl w:val="0"/>
          <w:numId w:val="9"/>
        </w:numPr>
      </w:pPr>
      <w:r>
        <w:rPr/>
        <w:t xml:space="preserve">L’adresse du chantier,</w:t>
      </w:r>
    </w:p>
    <w:p>
      <w:pPr>
        <w:pPr/>
        <w:numPr>
          <w:ilvl w:val="0"/>
          <w:numId w:val="9"/>
        </w:numPr>
      </w:pPr>
      <w:r>
        <w:rPr/>
        <w:t xml:space="preserve">L’année de réalisation,</w:t>
      </w:r>
    </w:p>
    <w:p>
      <w:pPr>
        <w:pPr/>
        <w:numPr>
          <w:ilvl w:val="0"/>
          <w:numId w:val="9"/>
        </w:numPr>
      </w:pPr>
      <w:r>
        <w:rPr/>
        <w:t xml:space="preserve">L’altitude du site,</w:t>
      </w:r>
    </w:p>
    <w:p>
      <w:pPr>
        <w:pPr/>
        <w:numPr>
          <w:ilvl w:val="0"/>
          <w:numId w:val="9"/>
        </w:numPr>
      </w:pPr>
      <w:r>
        <w:rPr/>
        <w:t xml:space="preserve">La référence de l’isolant et son épaisseur,</w:t>
      </w:r>
    </w:p>
    <w:p>
      <w:pPr>
        <w:pPr/>
        <w:numPr>
          <w:ilvl w:val="0"/>
          <w:numId w:val="9"/>
        </w:numPr>
      </w:pPr>
      <w:r>
        <w:rPr/>
        <w:t xml:space="preserve">La surface,</w:t>
      </w:r>
    </w:p>
    <w:p>
      <w:pPr>
        <w:pPr/>
        <w:numPr>
          <w:ilvl w:val="0"/>
          <w:numId w:val="9"/>
        </w:numPr>
      </w:pPr>
      <w:r>
        <w:rPr/>
        <w:t xml:space="preserve">La zone et site de vent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pPr/>
        <w:numPr>
          <w:ilvl w:val="0"/>
          <w:numId w:val="9"/>
        </w:numPr>
      </w:pPr>
      <w:r>
        <w:rPr/>
        <w:t xml:space="preserve">La présence ou pas d’un pare-vapeur,</w:t>
      </w:r>
    </w:p>
    <w:p>
      <w:pPr>
        <w:pPr/>
        <w:numPr>
          <w:ilvl w:val="0"/>
          <w:numId w:val="9"/>
        </w:numPr>
      </w:pPr>
      <w:r>
        <w:rPr/>
        <w:t xml:space="preserve">La présence ou pas d’un écran souple de sous toiture,</w:t>
      </w:r>
    </w:p>
    <w:p>
      <w:pPr>
        <w:pPr/>
        <w:numPr>
          <w:ilvl w:val="0"/>
          <w:numId w:val="9"/>
        </w:numPr>
      </w:pPr>
      <w:r>
        <w:rPr/>
        <w:t xml:space="preserve">Le type de fixation de l’isolant si plusieurs moyens de fixation sont visés,</w:t>
      </w:r>
    </w:p>
    <w:p>
      <w:pPr>
        <w:pPr/>
        <w:numPr>
          <w:ilvl w:val="0"/>
          <w:numId w:val="9"/>
        </w:numPr>
      </w:pPr>
      <w:r>
        <w:rPr/>
        <w:t xml:space="preserve">En climat de montage : la présence ou pas d’une membrane d’étanchéité complémentaire et son mode de pose, la présence ou pas de chéneaux ou de noues,</w:t>
      </w:r>
    </w:p>
    <w:p>
      <w:pPr>
        <w:pPr/>
        <w:numPr>
          <w:ilvl w:val="0"/>
          <w:numId w:val="9"/>
        </w:numPr>
      </w:pPr>
      <w:r>
        <w:rPr/>
        <w:t xml:space="preserve">Le type de support de couverture (liteau, volige, …),</w:t>
      </w:r>
    </w:p>
    <w:p>
      <w:pPr>
        <w:pPr/>
        <w:numPr>
          <w:ilvl w:val="0"/>
          <w:numId w:val="9"/>
        </w:numPr>
      </w:pPr>
      <w:r>
        <w:rPr/>
        <w:t xml:space="preserve">Le type de couverture,</w:t>
      </w:r>
    </w:p>
    <w:p>
      <w:pPr>
        <w:pPr/>
        <w:numPr>
          <w:ilvl w:val="0"/>
          <w:numId w:val="9"/>
        </w:numPr>
      </w:pPr>
      <w:r>
        <w:rPr/>
        <w:t xml:space="preserve">Les coordonnées du chantier,</w:t>
      </w:r>
    </w:p>
    <w:p>
      <w:pPr>
        <w:pPr/>
        <w:numPr>
          <w:ilvl w:val="0"/>
          <w:numId w:val="9"/>
        </w:numPr>
      </w:pPr>
      <w:r>
        <w:rPr/>
        <w:t xml:space="preserve">Les coordonnées du poseur,</w:t>
      </w:r>
    </w:p>
    <w:p>
      <w:pPr>
        <w:pPr/>
        <w:numPr>
          <w:ilvl w:val="0"/>
          <w:numId w:val="9"/>
        </w:numPr>
      </w:pPr>
      <w:r>
        <w:rPr/>
        <w:t xml:space="preserve">Les coordonnés du maître d’ouvrage et du maître d’œuvre,</w:t>
      </w:r>
    </w:p>
    <w:p>
      <w:pPr>
        <w:pPr/>
        <w:numPr>
          <w:ilvl w:val="0"/>
          <w:numId w:val="9"/>
        </w:numPr>
      </w:pPr>
      <w:r>
        <w:rPr/>
        <w:t xml:space="preserve">Les coordonnées du contrôleur technique le cas échéant.</w:t>
      </w:r>
    </w:p>
    <w:p>
      <w:pPr/>
      <w:r>
        <w:rPr/>
        <w:t xml:space="preserve">Fournir également des données comme l'année de mise sur le marché français et nombre de m² réalisés depuis cette date pour les produits visés et mis en œuvre conformément au Dossier Technique fourni.</w:t>
      </w:r>
    </w:p>
    <w:p>
      <w:pPr/>
      <w:r>
        <w:rPr/>
        <w:t xml:space="preserve">En cas de toiture chaude, justificatifs vis-à-vis des risques de condensation dans la paroi.</w:t>
      </w:r>
    </w:p>
    <w:p>
      <w:pPr/>
      <w:r>
        <w:rPr/>
        <w:t xml:space="preserve">Pour l’utilisation en climat de montagne, un rapport détaillé spécifique au climat de montagne, décrivant les différentes utilisations permettant de justifier le comportement durable du procédé est à transmettre.</w:t>
      </w:r>
    </w:p>
    <w:p>
      <w:pPr/>
      <w:r>
        <w:rPr>
          <w:rStyle w:val="font_h1"/>
        </w:rPr>
        <w:t xml:space="preserve">2. Matériaux</w:t>
      </w:r>
    </w:p>
    <w:p>
      <w:pPr>
        <w:ind w:left="720" w:right="0"/>
      </w:pPr>
      <w:r>
        <w:rPr>
          <w:rStyle w:val="font_h2"/>
        </w:rPr>
        <w:t xml:space="preserve">2.1. Isolants</w:t>
      </w:r>
    </w:p>
    <w:p>
      <w:pPr>
        <w:ind w:left="1440" w:right="0"/>
      </w:pPr>
      <w:r>
        <w:rPr>
          <w:rStyle w:val="font_h3"/>
        </w:rPr>
        <w:t xml:space="preserve">2.1.1. Description</w:t>
      </w:r>
    </w:p>
    <w:p>
      <w:pPr/>
      <w:r>
        <w:rPr/>
        <w:t xml:space="preserve">Validé par le Groupe Spécialisé le 17/05/2018</w:t>
      </w:r>
    </w:p>
    <w:p>
      <w:pPr/>
      <w:r>
        <w:rPr>
          <w:b/>
          <w:bCs/>
        </w:rPr>
        <w:t xml:space="preserve">Description</w:t>
      </w:r>
    </w:p>
    <w:p>
      <w:pPr/>
      <w:r>
        <w:rPr/>
        <w:t xml:space="preserve">Décrire les panneaux isolants et donner les caractéristiques dimensionnelles des produits.</w:t>
      </w:r>
    </w:p>
    <w:p>
      <w:pPr/>
      <w:r>
        <w:rPr>
          <w:b/>
          <w:bCs/>
        </w:rPr>
        <w:t xml:space="preserve">Justification</w:t>
      </w:r>
    </w:p>
    <w:p>
      <w:pPr/>
      <w:r>
        <w:rPr/>
        <w:t xml:space="preserve">Les produits sont marqués CE selon les normes NF EN 13164 (XPS), NF EN 13165 (PU) : fournir la Déclaration de Performance et un exemple d'étiquette CE.</w:t>
      </w:r>
    </w:p>
    <w:p>
      <w:pPr/>
      <w:r>
        <w:rPr/>
        <w:t xml:space="preserve">Fournir l'attestation de certification de l’isolant (ACERMI ou procédé faisant l’objet d’un suivi équivalent à ce référentiel).</w:t>
      </w:r>
    </w:p>
    <w:p>
      <w:pPr/>
      <w:r>
        <w:rPr/>
        <w:t xml:space="preserve">Fournir éventuellement la fiche de Déclaration Environnementale (DE) du produit.</w:t>
      </w:r>
    </w:p>
    <w:p>
      <w:pPr>
        <w:ind w:left="1440" w:right="0"/>
      </w:pPr>
      <w:r>
        <w:rPr>
          <w:rStyle w:val="font_h3"/>
        </w:rPr>
        <w:t xml:space="preserve">2.1.2. Fluage en compression</w:t>
      </w:r>
    </w:p>
    <w:p>
      <w:pPr/>
      <w:r>
        <w:rPr/>
        <w:t xml:space="preserve">Validé par le Groupe Spécialisé le 18/03/2019</w:t>
      </w:r>
    </w:p>
    <w:p>
      <w:pPr/>
      <w:r>
        <w:rPr>
          <w:b/>
          <w:bCs/>
        </w:rPr>
        <w:t xml:space="preserve">Description</w:t>
      </w:r>
    </w:p>
    <w:p>
      <w:pPr/>
      <w:r>
        <w:rPr/>
        <w:t xml:space="preserve">Si les charges descendantes sont directement transmises à la surface de l'isolant (cas des vis à simple filet, clou, ...), le fluage en compression selon la norme NF EN 1606 doit être fourni.</w:t>
      </w:r>
    </w:p>
    <w:p>
      <w:pPr/>
      <w:r>
        <w:rPr>
          <w:b/>
          <w:bCs/>
        </w:rPr>
        <w:t xml:space="preserve">Justification</w:t>
      </w:r>
    </w:p>
    <w:p>
      <w:pPr/>
      <w:r>
        <w:rPr/>
        <w:t xml:space="preserve">Essai de fluage en compression selon NF EN 1606. L'essai est a réaliser sur l'épaisseur maximale revendiquée et sur l'épaisseur totale dans le cas de la pose en plusieurs lits d'isolants. Le critère d'essai dépend des références chantiers et du type de couverture supportée.</w:t>
      </w:r>
    </w:p>
    <w:p>
      <w:pPr>
        <w:ind w:left="1440" w:right="0"/>
      </w:pPr>
      <w:r>
        <w:rPr>
          <w:rStyle w:val="font_h3"/>
        </w:rPr>
        <w:t xml:space="preserve">2.1.3. Sécurité des compagnons</w:t>
      </w:r>
    </w:p>
    <w:p>
      <w:pPr/>
      <w:r>
        <w:rPr/>
        <w:t xml:space="preserve">Validé par le Groupe Spécialisé le 04/11/2024</w:t>
      </w:r>
    </w:p>
    <w:p>
      <w:pPr/>
      <w:r>
        <w:rPr>
          <w:b/>
          <w:bCs/>
        </w:rPr>
        <w:t xml:space="preserve">Description</w:t>
      </w:r>
    </w:p>
    <w:p>
      <w:pPr/>
      <w:r>
        <w:rPr>
          <w:b/>
          <w:bCs/>
          <w:i/>
          <w:iCs/>
        </w:rPr>
        <w:t xml:space="preserve">JURISPRUDENCE :</w:t>
      </w:r>
      <w:r>
        <w:rPr>
          <w:i/>
          <w:iCs/>
        </w:rPr>
        <w:t xml:space="preserve"> Sur un procédé de sarking, dans le cas d’une revendication de pose directe sur chevrons (sans platelage), le GS confirme les éléments minimaux de preuves suivants à apporter :</w:t>
      </w:r>
    </w:p>
    <w:p>
      <w:pPr>
        <w:pPr/>
        <w:numPr>
          <w:ilvl w:val="0"/>
          <w:numId w:val="10"/>
        </w:numPr>
      </w:pPr>
      <w:r>
        <w:rPr>
          <w:i/>
          <w:iCs/>
        </w:rPr>
        <w:t xml:space="preserve">Essais de choc sur configurations de panneaux et épaisseurs les plus préjudiciables selon le "Document Technique Sarking (rév.5)" ;</w:t>
      </w:r>
    </w:p>
    <w:p>
      <w:pPr>
        <w:pPr/>
        <w:numPr>
          <w:ilvl w:val="0"/>
          <w:numId w:val="10"/>
        </w:numPr>
      </w:pPr>
      <w:r>
        <w:rPr>
          <w:i/>
          <w:iCs/>
        </w:rPr>
        <w:t xml:space="preserve">Détails sur la mise en œuvre (méthodologie de pose notamment des parements intérieurs, détails de mise en œuvre des points singuliers, pénétrations, pare-vapeur, arrêtes biaises, arêtiers, etc...) en se conformant aux principes de pose à l’avancement décrits dans le Guide de l’OPPBTP « Isolation thermique par l’extérieur des toitures - Sarking et pose de panneaux isolants supports de couverture avec ou sans platelage » de février 2024 ;</w:t>
      </w:r>
    </w:p>
    <w:p>
      <w:pPr>
        <w:pPr/>
        <w:numPr>
          <w:ilvl w:val="0"/>
          <w:numId w:val="10"/>
        </w:numPr>
      </w:pPr>
      <w:r>
        <w:rPr>
          <w:i/>
          <w:iCs/>
        </w:rPr>
        <w:t xml:space="preserve">Liste de références chantiers détaillées.</w:t>
      </w:r>
    </w:p>
    <w:p>
      <w:pPr>
        <w:pPr/>
        <w:numPr>
          <w:ilvl w:val="0"/>
          <w:numId w:val="10"/>
        </w:numPr>
      </w:pPr>
      <w:r>
        <w:rPr>
          <w:i/>
          <w:iCs/>
        </w:rPr>
        <w:t xml:space="preserve">...</w:t>
      </w:r>
    </w:p>
    <w:p>
      <w:pPr>
        <w:ind w:left="1440" w:right="0"/>
      </w:pPr>
      <w:r>
        <w:rPr>
          <w:rStyle w:val="font_h3"/>
        </w:rPr>
        <w:t xml:space="preserve">2.1.4. Stabilité dimensionnelle et incurvation</w:t>
      </w:r>
    </w:p>
    <w:p>
      <w:pPr/>
      <w:r>
        <w:rPr/>
        <w:t xml:space="preserve">Validé par le Groupe Spécialisé le 10/03/2025</w:t>
      </w:r>
    </w:p>
    <w:p>
      <w:pPr/>
      <w:r>
        <w:rPr>
          <w:b/>
          <w:bCs/>
        </w:rPr>
        <w:t xml:space="preserve">Description</w:t>
      </w:r>
    </w:p>
    <w:p>
      <w:pPr/>
      <w:r>
        <w:rPr/>
        <w:t xml:space="preserve">Sur un procédé de sarking, outre les essais et contrôles demandés par la norme européenne harmonisée de référence de l’isolant, il y a lieu de vérifier :</w:t>
      </w:r>
    </w:p>
    <w:p>
      <w:pPr>
        <w:pPr/>
        <w:numPr>
          <w:ilvl w:val="0"/>
          <w:numId w:val="11"/>
        </w:numPr>
      </w:pPr>
      <w:r>
        <w:rPr/>
        <w:t xml:space="preserve">La variation dimensionnelle résiduelle à 20 °C après 7 jours à 70 °C et 95 % HR + 24 h à 20 °C sur panneau entier (selon cahier du CSTB 3669_V2, § 3) : ≤ 0,5% et &lt; 5 mm, sauf sauf si la densité de fixation est supérieure ou égale à 3 fixations/m².</w:t>
      </w:r>
    </w:p>
    <w:p>
      <w:pPr>
        <w:pPr/>
        <w:numPr>
          <w:ilvl w:val="0"/>
          <w:numId w:val="11"/>
        </w:numPr>
      </w:pPr>
      <w:r>
        <w:rPr/>
        <w:t xml:space="preserve">La variation dimensionnelle à l’état de libre déformation à 23 °C après stabilisation des dimensions à 80 °C (60°C autorisé) sur éprouvette (selon cahier du CSTB 2662_V2, § 4.31) : ≤ 0,5 %.</w:t>
      </w:r>
    </w:p>
    <w:p>
      <w:pPr>
        <w:pPr/>
        <w:numPr>
          <w:ilvl w:val="0"/>
          <w:numId w:val="11"/>
        </w:numPr>
      </w:pPr>
      <w:r>
        <w:rPr/>
        <w:t xml:space="preserve">L’incurvation sous un gradient de température 80 / 20 °C sur panneau entier (selon cahier du CSTB 2662_V2, § 4.32) : ≤ 3 mm.</w:t>
      </w:r>
    </w:p>
    <w:p>
      <w:pPr/>
      <w:r>
        <w:rPr/>
        <w:t xml:space="preserve">Ces essais (sur l’incurvation et sur au moins une des deux variations dimensionnelles ci-dessus) seront à réaliser en autocontrôle périodiquement (par trimestre à minima), notamment pour les isolants en mousse plastique.</w:t>
      </w:r>
    </w:p>
    <w:p>
      <w:pPr/>
      <w:r>
        <w:rPr/>
        <w:t xml:space="preserve">Les emboîtements entre panneaux doivent être décrits, et faire l'objet d'un schéma au dossier graphique.</w:t>
      </w:r>
    </w:p>
    <w:p>
      <w:pPr/>
      <w:r>
        <w:rPr>
          <w:b/>
          <w:bCs/>
        </w:rPr>
        <w:t xml:space="preserve">Justification</w:t>
      </w:r>
    </w:p>
    <w:p>
      <w:pPr/>
      <w:r>
        <w:rPr/>
        <w:t xml:space="preserve">Essai de variation dimensionnelle à l'état de libre déformation des panneaux isolants selon le § 4.31 du e-cahier du CSTB n°2662_V2 sur épaisseur moyenne à 80°C.</w:t>
      </w:r>
    </w:p>
    <w:p>
      <w:pPr/>
      <w:r>
        <w:rPr/>
        <w:t xml:space="preserve">Essai de variation dimensionnelle résiduelle à 20 °C après 7 jours à 70 °C et 95 % HR + 24 h à 20 °C sur panneau entier (selon cahier du CSTB 3669_V2, § 3).</w:t>
      </w:r>
    </w:p>
    <w:p>
      <w:pPr/>
      <w:r>
        <w:rPr/>
        <w:t xml:space="preserve">Essai d'incurvation sous un gradient de température 80 / 20 °C sur panneau entier (selon cahier du CSTB 2662_V2, § 4.32).</w:t>
      </w:r>
    </w:p>
    <w:p>
      <w:pPr/>
      <w:r>
        <w:rPr/>
        <w:t xml:space="preserve">Autocontrôles périodiques (par trimestre à minima, sur l’incurvation et sur au moins une des deux variations dimensionnelles ci-dessus), notamment pour les isolants en mousse plastique.</w:t>
      </w:r>
    </w:p>
    <w:p>
      <w:pPr>
        <w:ind w:left="720" w:right="0"/>
      </w:pPr>
      <w:r>
        <w:rPr>
          <w:rStyle w:val="font_h2"/>
        </w:rPr>
        <w:t xml:space="preserve">2.2. Fixations</w:t>
      </w:r>
    </w:p>
    <w:p>
      <w:pPr/>
      <w:r>
        <w:rPr/>
        <w:t xml:space="preserve">Validé par le Groupe Spécialisé le 03/06/2019</w:t>
      </w:r>
    </w:p>
    <w:p>
      <w:pPr/>
      <w:r>
        <w:rPr>
          <w:b/>
          <w:bCs/>
        </w:rPr>
        <w:t xml:space="preserve">Description</w:t>
      </w:r>
    </w:p>
    <w:p>
      <w:pPr/>
      <w:r>
        <w:rPr/>
        <w:t xml:space="preserve">Donner les caractéristiques minimales des fixations, indiquant leur résistance caractéristique à l’arrachement Pk obtenue selon la NF P 30-310, et en cisaillement obtenue selon la NF P 30-316.</w:t>
      </w:r>
    </w:p>
    <w:p>
      <w:pPr/>
      <w:r>
        <w:rPr/>
        <w:t xml:space="preserve">Tableaux de densité de fixations à inclure au Dossier Technique Etabli par le Demandeur.</w:t>
      </w:r>
    </w:p>
    <w:p>
      <w:pPr/>
      <w:r>
        <w:rPr>
          <w:b/>
          <w:bCs/>
          <w:i/>
          <w:iCs/>
        </w:rPr>
        <w:t xml:space="preserve">JURISPRUDENCE :</w:t>
      </w:r>
      <w:r>
        <w:rPr>
          <w:i/>
          <w:iCs/>
        </w:rPr>
        <w:t xml:space="preserve"> Sur un procédé de sarking, dans le cas de vis double-filets et de revendication de pose en climat de montagne, un essai en compression du système doit être réalisé pour définir les charges de neige maximales admissibles selon les configurations envisagées (pente, épaisseur d’isolant, distance entre vis, entraxe des chevrons, etc.).</w:t>
      </w:r>
    </w:p>
    <w:p>
      <w:pPr/>
      <w:r>
        <w:rPr>
          <w:b/>
          <w:bCs/>
        </w:rPr>
        <w:t xml:space="preserve">Justification</w:t>
      </w:r>
    </w:p>
    <w:p>
      <w:pPr/>
      <w:r>
        <w:rPr/>
        <w:t xml:space="preserve">Rapport d’essais mécaniques de cisaillement des fixations selon la norme NF EN 26891 pour l'épaisseur maximale ou totale (dans le cas de la pose en deux lits).</w:t>
      </w:r>
    </w:p>
    <w:p>
      <w:pPr/>
      <w:r>
        <w:rPr/>
        <w:t xml:space="preserve">Fiche technique des fixations.</w:t>
      </w:r>
    </w:p>
    <w:p>
      <w:pPr/>
      <w:r>
        <w:rPr/>
        <w:t xml:space="preserve">Rapport d’essais de résistance à l’arrachement des fixations dans le support visé et arrachement du filetage supérieur sous tête dans la contrelatte, le cas échéant.</w:t>
      </w:r>
    </w:p>
    <w:p>
      <w:pPr/>
      <w:r>
        <w:rPr/>
        <w:t xml:space="preserve">Note de calcul de la densité de fixation minimale nécessaire vis-à-vis de la configuration de la couverture et des charges permanentes et climatiques.</w:t>
      </w:r>
    </w:p>
    <w:p>
      <w:pPr/>
      <w:r>
        <w:rPr/>
        <w:t xml:space="preserve">Note de calcul thermique indiquant la résistance thermique en partie courante tenant compte des ponts thermiques créés par les fixations, et sa validation par le service HTO du CSTB.</w:t>
      </w:r>
    </w:p>
    <w:p>
      <w:pPr/>
      <w:r>
        <w:rPr>
          <w:b/>
          <w:bCs/>
        </w:rPr>
        <w:t xml:space="preserve">Critères d'évaluation</w:t>
      </w:r>
    </w:p>
    <w:p>
      <w:pPr/>
      <w:r>
        <w:rPr/>
        <w:t xml:space="preserve">Essais de cisaillement des fixations selon la norme NF EN 26891 : Détermination de la force nécessaire pour un déplacement de 1 mm (sans coefficient de sécurité).</w:t>
      </w:r>
    </w:p>
    <w:p>
      <w:pPr>
        <w:ind w:left="720" w:right="0"/>
      </w:pPr>
      <w:r>
        <w:rPr>
          <w:rStyle w:val="font_h2"/>
        </w:rPr>
        <w:t xml:space="preserve">2.3. Platelage support</w:t>
      </w:r>
    </w:p>
    <w:p>
      <w:pPr/>
      <w:r>
        <w:rPr/>
        <w:t xml:space="preserve">Validé par le Groupe Spécialisé le 15/04/2019</w:t>
      </w:r>
    </w:p>
    <w:p>
      <w:pPr/>
      <w:r>
        <w:rPr>
          <w:b/>
          <w:bCs/>
        </w:rPr>
        <w:t xml:space="preserve">Description</w:t>
      </w:r>
    </w:p>
    <w:p>
      <w:pPr/>
      <w:r>
        <w:rPr/>
        <w:t xml:space="preserve">Description du platelage support, formant plafond le cas échéant.</w:t>
      </w:r>
    </w:p>
    <w:p>
      <w:pPr>
        <w:ind w:left="720" w:right="0"/>
      </w:pPr>
      <w:r>
        <w:rPr>
          <w:rStyle w:val="font_h2"/>
        </w:rPr>
        <w:t xml:space="preserve">2.4. Eléments supports</w:t>
      </w:r>
    </w:p>
    <w:p>
      <w:pPr/>
      <w:r>
        <w:rPr/>
        <w:t xml:space="preserve">Validé par le Groupe Spécialisé le 15/04/2019</w:t>
      </w:r>
    </w:p>
    <w:p>
      <w:pPr/>
      <w:r>
        <w:rPr>
          <w:b/>
          <w:bCs/>
        </w:rPr>
        <w:t xml:space="preserve">Description</w:t>
      </w:r>
    </w:p>
    <w:p>
      <w:pPr/>
      <w:r>
        <w:rPr/>
        <w:t xml:space="preserve">Définition des liteaux, contre-liteaux, voliges et lambourdes, ainsi que leurs modes de fixation à la charpente.</w:t>
      </w:r>
    </w:p>
    <w:p>
      <w:pPr/>
      <w:r>
        <w:rPr>
          <w:b/>
          <w:bCs/>
        </w:rPr>
        <w:t xml:space="preserve">Justification</w:t>
      </w:r>
    </w:p>
    <w:p>
      <w:pPr/>
      <w:r>
        <w:rPr/>
        <w:t xml:space="preserve">Justification des ancrages des voliges ou lambourdes dans des contrelattes de 20 mm minimum.</w:t>
      </w:r>
    </w:p>
    <w:p>
      <w:pPr>
        <w:ind w:left="720" w:right="0"/>
      </w:pPr>
      <w:r>
        <w:rPr>
          <w:rStyle w:val="font_h2"/>
        </w:rPr>
        <w:t xml:space="preserve">2.5. Accessoires</w:t>
      </w:r>
    </w:p>
    <w:p>
      <w:pPr/>
      <w:r>
        <w:rPr/>
        <w:t xml:space="preserve">Validé par le Groupe Spécialisé le 17/05/2018</w:t>
      </w:r>
    </w:p>
    <w:p>
      <w:pPr/>
      <w:r>
        <w:rPr>
          <w:b/>
          <w:bCs/>
        </w:rPr>
        <w:t xml:space="preserve">Description</w:t>
      </w:r>
    </w:p>
    <w:p>
      <w:pPr/>
      <w:r>
        <w:rPr/>
        <w:t xml:space="preserve">Description des accessoires de mise en œuvre éventuels (pare-vapeur, écran de sous-toiture, étanchéité complémentaire en climat de montagne, etc,...).</w:t>
      </w:r>
    </w:p>
    <w:p>
      <w:pPr/>
      <w:r>
        <w:rPr>
          <w:b/>
          <w:bCs/>
        </w:rPr>
        <w:t xml:space="preserve">Justification</w:t>
      </w:r>
    </w:p>
    <w:p>
      <w:pPr/>
      <w:r>
        <w:rPr/>
        <w:t xml:space="preserve">Fournir les fiches techniques et justifications des performances revendiquées.</w:t>
      </w:r>
    </w:p>
    <w:p>
      <w:pPr>
        <w:ind w:left="720" w:right="0"/>
      </w:pPr>
      <w:r>
        <w:rPr>
          <w:rStyle w:val="font_h2"/>
        </w:rPr>
        <w:t xml:space="preserve">2.6. Matériaux de couverture</w:t>
      </w:r>
    </w:p>
    <w:p>
      <w:pPr/>
      <w:r>
        <w:rPr/>
        <w:t xml:space="preserve">Validé par le Groupe Spécialisé le 17/05/2018</w:t>
      </w:r>
    </w:p>
    <w:p>
      <w:pPr/>
      <w:r>
        <w:rPr>
          <w:b/>
          <w:bCs/>
        </w:rPr>
        <w:t xml:space="preserve">Description</w:t>
      </w:r>
    </w:p>
    <w:p>
      <w:pPr/>
      <w:r>
        <w:rPr/>
        <w:t xml:space="preserve">Décrire les types de couvertures revendiquées.</w:t>
      </w:r>
    </w:p>
    <w:p>
      <w:pPr/>
      <w:r>
        <w:rPr>
          <w:b/>
          <w:bCs/>
        </w:rPr>
        <w:t xml:space="preserve">Justification</w:t>
      </w:r>
    </w:p>
    <w:p>
      <w:pPr/>
      <w:r>
        <w:rPr/>
        <w:t xml:space="preserve">Fournir des références chantiers en adéquation avec les types de couvertures visées.</w:t>
      </w:r>
    </w:p>
    <w:p>
      <w:pPr/>
      <w:r>
        <w:rPr>
          <w:rStyle w:val="font_h1"/>
        </w:rPr>
        <w:t xml:space="preserve">3. Fabrication et contrôle</w:t>
      </w:r>
    </w:p>
    <w:p>
      <w:pPr/>
      <w:r>
        <w:rPr/>
        <w:t xml:space="preserve">Validé par le Groupe Spécialisé le 15/04/2019</w:t>
      </w:r>
    </w:p>
    <w:p>
      <w:pPr/>
      <w:r>
        <w:rPr>
          <w:b/>
          <w:bCs/>
        </w:rPr>
        <w:t xml:space="preserve">Description</w:t>
      </w:r>
    </w:p>
    <w:p>
      <w:pPr/>
      <w:r>
        <w:rPr/>
        <w:t xml:space="preserve">Décrire les contrôles (normes d’essais ou procédure interne, fréquence et spécifications retenues) et préciser le référentiel qui décrit ces contrôles :</w:t>
      </w:r>
    </w:p>
    <w:p>
      <w:pPr>
        <w:pPr/>
        <w:numPr>
          <w:ilvl w:val="0"/>
          <w:numId w:val="12"/>
        </w:numPr>
      </w:pPr>
      <w:r>
        <w:rPr/>
        <w:t xml:space="preserve">à réception des matières premières,</w:t>
      </w:r>
    </w:p>
    <w:p>
      <w:pPr>
        <w:pPr/>
        <w:numPr>
          <w:ilvl w:val="0"/>
          <w:numId w:val="12"/>
        </w:numPr>
      </w:pPr>
      <w:r>
        <w:rPr/>
        <w:t xml:space="preserve">en cours de fabrication,</w:t>
      </w:r>
    </w:p>
    <w:p>
      <w:pPr>
        <w:pPr/>
        <w:numPr>
          <w:ilvl w:val="0"/>
          <w:numId w:val="12"/>
        </w:numPr>
      </w:pPr>
      <w:r>
        <w:rPr/>
        <w:t xml:space="preserve">sur produits finis.</w:t>
      </w:r>
    </w:p>
    <w:p>
      <w:pPr/>
      <w:r>
        <w:rPr>
          <w:b/>
          <w:bCs/>
        </w:rPr>
        <w:t xml:space="preserve">Justification</w:t>
      </w:r>
    </w:p>
    <w:p>
      <w:pPr/>
      <w:r>
        <w:rPr/>
        <w:t xml:space="preserve">Résultats d’autocontrôles des deux dernières années.</w:t>
      </w:r>
    </w:p>
    <w:p>
      <w:pPr/>
      <w:r>
        <w:rPr/>
        <w:t xml:space="preserve">Mise en place d’un suivi de la constance de qualité de fabrication le cas échéant.</w:t>
      </w:r>
    </w:p>
    <w:p>
      <w:pPr/>
      <w:r>
        <w:rPr>
          <w:rStyle w:val="font_h1"/>
        </w:rPr>
        <w:t xml:space="preserve">4. Mise en oeuvre</w:t>
      </w:r>
    </w:p>
    <w:p>
      <w:pPr>
        <w:ind w:left="720" w:right="0"/>
      </w:pPr>
      <w:r>
        <w:rPr>
          <w:rStyle w:val="font_h2"/>
        </w:rPr>
        <w:t xml:space="preserve">4.1. Description</w:t>
      </w:r>
    </w:p>
    <w:p>
      <w:pPr/>
      <w:r>
        <w:rPr/>
        <w:t xml:space="preserve">Validé par le Groupe Spécialisé le 15/04/2019</w:t>
      </w:r>
    </w:p>
    <w:p>
      <w:pPr/>
      <w:r>
        <w:rPr>
          <w:b/>
          <w:bCs/>
        </w:rPr>
        <w:t xml:space="preserve">Description</w:t>
      </w:r>
    </w:p>
    <w:p>
      <w:pPr/>
      <w:r>
        <w:rPr/>
        <w:t xml:space="preserve">Description de l'ensemble des préconisations liées à la mise en œuvre, notamment :</w:t>
      </w:r>
    </w:p>
    <w:p>
      <w:pPr>
        <w:pPr/>
        <w:numPr>
          <w:ilvl w:val="0"/>
          <w:numId w:val="13"/>
        </w:numPr>
      </w:pPr>
      <w:r>
        <w:rPr/>
        <w:t xml:space="preserve">Condition de stockage et de mise en œuvre.</w:t>
      </w:r>
    </w:p>
    <w:p>
      <w:pPr>
        <w:pPr/>
        <w:numPr>
          <w:ilvl w:val="0"/>
          <w:numId w:val="13"/>
        </w:numPr>
      </w:pPr>
      <w:r>
        <w:rPr/>
        <w:t xml:space="preserve">Description des modes et répartition et densité des fixations.</w:t>
      </w:r>
    </w:p>
    <w:p>
      <w:pPr>
        <w:pPr/>
        <w:numPr>
          <w:ilvl w:val="0"/>
          <w:numId w:val="13"/>
        </w:numPr>
      </w:pPr>
      <w:r>
        <w:rPr/>
        <w:t xml:space="preserve">Tableaux de densité minimale des fixations en fonction de la configuration de la couverture et des charges permanentes et climatiques.</w:t>
      </w:r>
    </w:p>
    <w:p>
      <w:pPr>
        <w:pPr/>
        <w:numPr>
          <w:ilvl w:val="0"/>
          <w:numId w:val="13"/>
        </w:numPr>
      </w:pPr>
      <w:r>
        <w:rPr/>
        <w:t xml:space="preserve">Description du traitement des jonctions transversales et longitudinales de chacun des éléments.</w:t>
      </w:r>
    </w:p>
    <w:p>
      <w:pPr>
        <w:pPr/>
        <w:numPr>
          <w:ilvl w:val="0"/>
          <w:numId w:val="13"/>
        </w:numPr>
      </w:pPr>
      <w:r>
        <w:rPr/>
        <w:t xml:space="preserve">Définition des règles de conception, et de mise en œuvre du procédé, y compris des écrans souples de sous-toiture ou accessoires et des liteaux ou voliges (DTU, DTA, certification…), en fonction de la destination (ERP, …).</w:t>
      </w:r>
    </w:p>
    <w:p>
      <w:pPr>
        <w:pPr/>
        <w:numPr>
          <w:ilvl w:val="0"/>
          <w:numId w:val="13"/>
        </w:numPr>
      </w:pPr>
      <w:r>
        <w:rPr/>
        <w:t xml:space="preserve">Description du traitement des points singuliers pour les jonctions longitudinales et transversales, le faîtage, les rive, les égouts, les fenêtres de toit, les pénétrations, les recoupements ERP…</w:t>
      </w:r>
    </w:p>
    <w:p>
      <w:pPr/>
      <w:r>
        <w:rPr/>
        <w:t xml:space="preserve">Si le climat de montagne est revendiqué : description du traitement de la partie courante (étanchéité complémentaire et son support ventilé sur l'extérieure) et des points singuliers en climat de montagne pour le faîtage, les rives, les égouts, les fenêtres de toit, les pénétrations…</w:t>
      </w:r>
    </w:p>
    <w:p>
      <w:pPr/>
      <w:r>
        <w:rPr/>
        <w:t xml:space="preserve">Description de préconisations particulières vis-à-vis du risque sismique sur les fixations (dispositif de blocage des vis, …).</w:t>
      </w:r>
    </w:p>
    <w:p>
      <w:pPr/>
      <w:r>
        <w:rPr>
          <w:b/>
          <w:bCs/>
        </w:rPr>
        <w:t xml:space="preserve">Illustration</w:t>
      </w:r>
    </w:p>
    <w:p>
      <w:pPr>
        <w:pPr/>
        <w:numPr>
          <w:ilvl w:val="0"/>
          <w:numId w:val="14"/>
        </w:numPr>
      </w:pPr>
      <w:r>
        <w:rPr/>
        <w:t xml:space="preserve">Schémas cotés des accessoires de fixation.</w:t>
      </w:r>
    </w:p>
    <w:p>
      <w:pPr>
        <w:pPr/>
        <w:numPr>
          <w:ilvl w:val="0"/>
          <w:numId w:val="14"/>
        </w:numPr>
      </w:pPr>
      <w:r>
        <w:rPr/>
        <w:t xml:space="preserve">Schéma illustrant les distances mini / maxi des fixations</w:t>
      </w:r>
    </w:p>
    <w:p>
      <w:pPr>
        <w:pPr/>
        <w:numPr>
          <w:ilvl w:val="0"/>
          <w:numId w:val="14"/>
        </w:numPr>
      </w:pPr>
      <w:r>
        <w:rPr/>
        <w:t xml:space="preserve">Schéma illustrant la répartition des fixations en partie courante et en rive.</w:t>
      </w:r>
    </w:p>
    <w:p>
      <w:pPr>
        <w:pPr/>
        <w:numPr>
          <w:ilvl w:val="0"/>
          <w:numId w:val="14"/>
        </w:numPr>
      </w:pPr>
      <w:r>
        <w:rPr/>
        <w:t xml:space="preserve">Schéma coté de mise en œuvre en partie courante.</w:t>
      </w:r>
    </w:p>
    <w:p>
      <w:pPr>
        <w:pPr/>
        <w:numPr>
          <w:ilvl w:val="0"/>
          <w:numId w:val="14"/>
        </w:numPr>
      </w:pPr>
      <w:r>
        <w:rPr/>
        <w:t xml:space="preserve">Schéma de mise en œuvre d’un écran souple de sous-toiture</w:t>
      </w:r>
    </w:p>
    <w:p>
      <w:pPr>
        <w:pPr/>
        <w:numPr>
          <w:ilvl w:val="0"/>
          <w:numId w:val="14"/>
        </w:numPr>
      </w:pPr>
      <w:r>
        <w:rPr/>
        <w:t xml:space="preserve">Si climat de montagne visé, schéma de mise en œuvre de l’étanchéité complémentaire.</w:t>
      </w:r>
    </w:p>
    <w:p>
      <w:pPr>
        <w:pPr/>
        <w:numPr>
          <w:ilvl w:val="0"/>
          <w:numId w:val="14"/>
        </w:numPr>
      </w:pPr>
      <w:r>
        <w:rPr/>
        <w:t xml:space="preserve">Schémas illustrant pour chaque type de support de couverture visé (liteau, volige, lambourde) la mise en œuvre en partie courante de la couverture en climat de plaine.</w:t>
      </w:r>
    </w:p>
    <w:p>
      <w:pPr>
        <w:pPr/>
        <w:numPr>
          <w:ilvl w:val="0"/>
          <w:numId w:val="14"/>
        </w:numPr>
      </w:pPr>
      <w:r>
        <w:rPr/>
        <w:t xml:space="preserve">Si visé, schémas illustrant pour chaque type de support de couverture visé (liteau, volige, lambourde) la mise en œuvre en partie courante de la couverture en climat de montagne.</w:t>
      </w:r>
    </w:p>
    <w:p>
      <w:pPr>
        <w:pPr/>
        <w:numPr>
          <w:ilvl w:val="0"/>
          <w:numId w:val="14"/>
        </w:numPr>
      </w:pPr>
      <w:r>
        <w:rPr/>
        <w:t xml:space="preserve">Schémas illustrant le traitement de chaque point singulier en climat de plaine : </w:t>
      </w:r>
    </w:p>
    <w:p>
      <w:pPr>
        <w:pPr/>
        <w:numPr>
          <w:ilvl w:val="1"/>
          <w:numId w:val="14"/>
        </w:numPr>
      </w:pPr>
      <w:r>
        <w:rPr/>
        <w:t xml:space="preserve">Rives,</w:t>
      </w:r>
    </w:p>
    <w:p>
      <w:pPr>
        <w:pPr/>
        <w:numPr>
          <w:ilvl w:val="1"/>
          <w:numId w:val="14"/>
        </w:numPr>
      </w:pPr>
      <w:r>
        <w:rPr/>
        <w:t xml:space="preserve">Faîtages,</w:t>
      </w:r>
    </w:p>
    <w:p>
      <w:pPr>
        <w:pPr/>
        <w:numPr>
          <w:ilvl w:val="1"/>
          <w:numId w:val="14"/>
        </w:numPr>
      </w:pPr>
      <w:r>
        <w:rPr/>
        <w:t xml:space="preserve">Égouts,</w:t>
      </w:r>
    </w:p>
    <w:p>
      <w:pPr>
        <w:pPr/>
        <w:numPr>
          <w:ilvl w:val="1"/>
          <w:numId w:val="14"/>
        </w:numPr>
      </w:pPr>
      <w:r>
        <w:rPr/>
        <w:t xml:space="preserve">Noue,</w:t>
      </w:r>
    </w:p>
    <w:p>
      <w:pPr>
        <w:pPr/>
        <w:numPr>
          <w:ilvl w:val="1"/>
          <w:numId w:val="14"/>
        </w:numPr>
      </w:pPr>
      <w:r>
        <w:rPr/>
        <w:t xml:space="preserve">Pénétration de toiture.</w:t>
      </w:r>
    </w:p>
    <w:p>
      <w:pPr>
        <w:pPr/>
        <w:numPr>
          <w:ilvl w:val="0"/>
          <w:numId w:val="14"/>
        </w:numPr>
      </w:pPr>
      <w:r>
        <w:rPr/>
        <w:t xml:space="preserve">Si visé, schémas illustrant le traitement de chaque point singulier en climat de montagne : </w:t>
      </w:r>
    </w:p>
    <w:p>
      <w:pPr>
        <w:pPr/>
        <w:numPr>
          <w:ilvl w:val="1"/>
          <w:numId w:val="14"/>
        </w:numPr>
      </w:pPr>
      <w:r>
        <w:rPr/>
        <w:t xml:space="preserve">Rives,</w:t>
      </w:r>
    </w:p>
    <w:p>
      <w:pPr>
        <w:pPr/>
        <w:numPr>
          <w:ilvl w:val="1"/>
          <w:numId w:val="14"/>
        </w:numPr>
      </w:pPr>
      <w:r>
        <w:rPr/>
        <w:t xml:space="preserve">Faîtages,</w:t>
      </w:r>
    </w:p>
    <w:p>
      <w:pPr>
        <w:pPr/>
        <w:numPr>
          <w:ilvl w:val="1"/>
          <w:numId w:val="14"/>
        </w:numPr>
      </w:pPr>
      <w:r>
        <w:rPr/>
        <w:t xml:space="preserve">Égouts,</w:t>
      </w:r>
    </w:p>
    <w:p>
      <w:pPr>
        <w:pPr/>
        <w:numPr>
          <w:ilvl w:val="1"/>
          <w:numId w:val="14"/>
        </w:numPr>
      </w:pPr>
      <w:r>
        <w:rPr/>
        <w:t xml:space="preserve">Noue,</w:t>
      </w:r>
    </w:p>
    <w:p>
      <w:pPr>
        <w:pPr/>
        <w:numPr>
          <w:ilvl w:val="1"/>
          <w:numId w:val="14"/>
        </w:numPr>
      </w:pPr>
      <w:r>
        <w:rPr/>
        <w:t xml:space="preserve">Pénétration de toiture.</w:t>
      </w:r>
    </w:p>
    <w:p>
      <w:pPr>
        <w:ind w:left="720" w:right="0"/>
      </w:pPr>
      <w:r>
        <w:rPr>
          <w:rStyle w:val="font_h2"/>
        </w:rPr>
        <w:t xml:space="preserve">4.2.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r>
        <w:rPr>
          <w:rStyle w:val="font_h1"/>
        </w:rPr>
        <w:t xml:space="preserve">5. Assistance technique</w:t>
      </w:r>
    </w:p>
    <w:p>
      <w:pPr/>
      <w:r>
        <w:rPr/>
        <w:t xml:space="preserve">Validé par le Groupe Spécialisé le 17/05/2018</w:t>
      </w:r>
    </w:p>
    <w:p>
      <w:pPr/>
      <w:r>
        <w:rPr>
          <w:b/>
          <w:bCs/>
        </w:rPr>
        <w:t xml:space="preserve">Description</w:t>
      </w:r>
    </w:p>
    <w:p>
      <w:pPr/>
      <w:r>
        <w:rPr/>
        <w:t xml:space="preserve">Décrire l'assistance technique obligatoirement assurée par le demandeur.</w:t>
      </w:r>
    </w:p>
    <w:p>
      <w:pPr/>
      <w:r>
        <w:rPr>
          <w:b/>
          <w:bCs/>
        </w:rPr>
        <w:t xml:space="preserve">Justification</w:t>
      </w:r>
    </w:p>
    <w:p>
      <w:pPr/>
      <w:r>
        <w:rPr/>
        <w:t xml:space="preserve">Visite chantier (idéalement sur chantier en cours de mise en œuvre) avec la personne assurant l'assistance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A2EB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056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534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693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4C7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C919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2026-05-01T03:53:29+02:00</dcterms:created>
  <dcterms:modified xsi:type="dcterms:W3CDTF">2026-05-01T03:53:29+02:00</dcterms:modified>
</cp:coreProperties>
</file>

<file path=docProps/custom.xml><?xml version="1.0" encoding="utf-8"?>
<Properties xmlns="http://schemas.openxmlformats.org/officeDocument/2006/custom-properties" xmlns:vt="http://schemas.openxmlformats.org/officeDocument/2006/docPropsVTypes"/>
</file>