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15/04/2026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ainsiqu’un fichier informatique de situations de pose sont àdisposition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 </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12 608 + référentiel QB 59)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4"/>
        </w:numPr>
      </w:pPr>
      <w:r>
        <w:rPr>
          <w:i/>
          <w:iCs/>
        </w:rPr>
        <w:t xml:space="preserve">fournir copie des essais de perméabilité à l’air sous gradient de température (si concerné) (Cf NF DTU 36.5 P2 – Annexe A) ;</w:t>
      </w:r>
    </w:p>
    <w:p>
      <w:pPr>
        <w:pPr/>
        <w:numPr>
          <w:ilvl w:val="1"/>
          <w:numId w:val="14"/>
        </w:numPr>
      </w:pPr>
      <w:r>
        <w:rPr>
          <w:i/>
          <w:iCs/>
        </w:rPr>
        <w:t xml:space="preserve">fournir les calculs thermiques (Cf Règles Th-Bât Fascicule Parois vitrées RE2020) ;</w:t>
      </w:r>
    </w:p>
    <w:p>
      <w:pPr>
        <w:pPr/>
        <w:numPr>
          <w:ilvl w:val="1"/>
          <w:numId w:val="14"/>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8.8.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8.9.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8.17.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8.18.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19"/>
        </w:numPr>
      </w:pPr>
      <w:r>
        <w:rPr/>
        <w:t xml:space="preserve">soit de justifier que la déformation des planchers haut et bas est inférieure ou égale à 1 mm, le plancher est alors considéré comme « infiniment » rigide ;</w:t>
      </w:r>
    </w:p>
    <w:p>
      <w:pPr>
        <w:pPr/>
        <w:numPr>
          <w:ilvl w:val="0"/>
          <w:numId w:val="19"/>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3"/>
        </w:numPr>
      </w:pPr>
      <w:r>
        <w:rPr/>
        <w:t xml:space="preserve">Pour la largeur : extension possible dans le cadre de la certification ;</w:t>
      </w:r>
    </w:p>
    <w:p>
      <w:pPr>
        <w:pPr/>
        <w:numPr>
          <w:ilvl w:val="0"/>
          <w:numId w:val="23"/>
        </w:numPr>
      </w:pPr>
      <w:r>
        <w:rPr/>
        <w:t xml:space="preserve">Pour la hauteur : extension possible uniquement le cadre du DTA.</w:t>
      </w:r>
    </w:p>
    <w:p>
      <w:pPr>
        <w:ind w:left="720" w:right="0"/>
      </w:pPr>
      <w:r>
        <w:rPr>
          <w:rStyle w:val="font_h2"/>
        </w:rPr>
        <w:t xml:space="preserve">8.23.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8.26.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8.30.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8.33.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limitation.Une proposition sera faite pour le prochain GS6 quant aux déformations acceptables et/ou aux justifications à apporter dans le cas de pose d'une fenêtre sur ossature bois.</w:t>
      </w:r>
    </w:p>
    <w:p>
      <w:pPr>
        <w:ind w:left="720" w:right="0"/>
      </w:pPr>
      <w:r>
        <w:rPr>
          <w:rStyle w:val="font_h2"/>
        </w:rPr>
        <w:t xml:space="preserve">8.34.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8.35.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8.36.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8.39.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8"/>
        </w:numPr>
      </w:pPr>
      <w:r>
        <w:rPr/>
        <w:t xml:space="preserve">Soit de justifier que la déformation des planchers haut et bas est inférieure ou égale à 1 mm, le plancher est alors considéré comme « infiniment » rigide.</w:t>
      </w:r>
    </w:p>
    <w:p>
      <w:pPr>
        <w:pPr/>
        <w:numPr>
          <w:ilvl w:val="0"/>
          <w:numId w:val="28"/>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8.40.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8.41.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8.42.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8.43.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8.44.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8.45.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8.46.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8.47.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8.48.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8.49.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8.50.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8.51.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8.52.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8.53.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8.54.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8.55.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8.56.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8.57.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8.58.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8.59.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8.60.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8.61.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8.62.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8.63.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8.64.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8.65.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3"/>
        </w:numPr>
      </w:pPr>
      <w:r>
        <w:rPr/>
        <w:t xml:space="preserve">Classement A*3 : la justification est jugée recevable. </w:t>
      </w:r>
    </w:p>
    <w:p>
      <w:pPr>
        <w:pPr/>
        <w:numPr>
          <w:ilvl w:val="0"/>
          <w:numId w:val="33"/>
        </w:numPr>
      </w:pPr>
      <w:r>
        <w:rPr/>
        <w:t xml:space="preserve">Classement A*3 jusqu’à 450 Pa : la justification est présentable devant le GS6 qui jugera à dire d’experts. </w:t>
      </w:r>
    </w:p>
    <w:p>
      <w:pPr>
        <w:pPr/>
        <w:numPr>
          <w:ilvl w:val="0"/>
          <w:numId w:val="33"/>
        </w:numPr>
      </w:pPr>
      <w:r>
        <w:rPr/>
        <w:t xml:space="preserve">Classement inférieur à A*3 à 450 Pa : la justification n’est pas recevable.</w:t>
      </w:r>
    </w:p>
    <w:p>
      <w:pPr>
        <w:ind w:left="720" w:right="0"/>
      </w:pPr>
      <w:r>
        <w:rPr>
          <w:rStyle w:val="font_h2"/>
        </w:rPr>
        <w:t xml:space="preserve">8.66.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4"/>
        </w:numPr>
      </w:pPr>
      <w:r>
        <w:rPr/>
        <w:t xml:space="preserve">les vitrages isolants doubles et/ou triples ; </w:t>
      </w:r>
    </w:p>
    <w:p>
      <w:pPr>
        <w:pPr/>
        <w:numPr>
          <w:ilvl w:val="0"/>
          <w:numId w:val="34"/>
        </w:numPr>
      </w:pPr>
      <w:r>
        <w:rPr/>
        <w:t xml:space="preserve">les vitrages isolants simples justifiant de performances thermiques (exemple : vitrages sous vide) ; </w:t>
      </w:r>
    </w:p>
    <w:p>
      <w:pPr>
        <w:pPr/>
        <w:numPr>
          <w:ilvl w:val="0"/>
          <w:numId w:val="34"/>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5"/>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5"/>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8.67.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8.68. 2025 (12) Reformulation du paragraphe « Cas des dispositions PMR »</w:t>
      </w:r>
    </w:p>
    <w:p>
      <w:pPr>
        <w:ind w:left="720" w:right="0"/>
      </w:pPr>
      <w:r>
        <w:rPr>
          <w:rStyle w:val="font_h2"/>
        </w:rPr>
        <w:t xml:space="preserve">8.69. 2025 (12) Eléments de preuves recevables concernant les DTA dont le domaine d'emploi couvre l'outremer (soumis à la réglementation paracyclonique)</w:t>
      </w:r>
    </w:p>
    <w:p>
      <w:pPr>
        <w:ind w:left="720" w:right="0"/>
      </w:pPr>
      <w:r>
        <w:rPr>
          <w:rStyle w:val="font_h2"/>
        </w:rPr>
        <w:t xml:space="preserve">8.70. 2026 (02) Accessibilité aux handicapés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1DD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8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1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B6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40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BB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AD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02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FE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53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18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A6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6A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1D7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62F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0E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B01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BD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A23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C8C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227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556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5C5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CD6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900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57C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36B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2026-04-15T09:41:20+02:00</dcterms:created>
  <dcterms:modified xsi:type="dcterms:W3CDTF">2026-04-15T09:41:20+02:00</dcterms:modified>
</cp:coreProperties>
</file>

<file path=docProps/custom.xml><?xml version="1.0" encoding="utf-8"?>
<Properties xmlns="http://schemas.openxmlformats.org/officeDocument/2006/custom-properties" xmlns:vt="http://schemas.openxmlformats.org/officeDocument/2006/docPropsVTypes"/>
</file>