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ind w:left="720" w:right="0"/>
      </w:pPr>
      <w:r>
        <w:rPr>
          <w:rStyle w:val="font_h2"/>
        </w:rPr>
        <w:t xml:space="preserve">6.70. 2025 (02) Justification de la compatibilité et de l’adhésivité-cohésion des mastics</w:t>
      </w:r>
    </w:p>
    <w:p>
      <w:pPr>
        <w:ind w:left="720" w:right="0"/>
      </w:pPr>
      <w:r>
        <w:rPr>
          <w:rStyle w:val="font_h2"/>
        </w:rPr>
        <w:t xml:space="preserve">6.71. 2025 (03) Protection de la traverse haute dans le cas des bardages ventilés</w:t>
      </w:r>
    </w:p>
    <w:p>
      <w:pPr>
        <w:ind w:left="720" w:right="0"/>
      </w:pPr>
      <w:r>
        <w:rPr>
          <w:rStyle w:val="font_h2"/>
        </w:rPr>
        <w:t xml:space="preserve">6.72. 2025 (06) Essais d’endurance ouverture-fermeture sur porte-fenêtre OB2</w:t>
      </w:r>
    </w:p>
    <w:p>
      <w:pPr>
        <w:ind w:left="720" w:right="0"/>
      </w:pPr>
      <w:r>
        <w:rPr>
          <w:rStyle w:val="font_h2"/>
        </w:rPr>
        <w:t xml:space="preserve">6.73. 2025 (06) Réalisation de l’essai à l’eau E* avec reconstitution de dalle sur plot</w:t>
      </w:r>
    </w:p>
    <w:p>
      <w:pPr>
        <w:ind w:left="720" w:right="0"/>
      </w:pPr>
      <w:r>
        <w:rPr>
          <w:rStyle w:val="font_h2"/>
        </w:rPr>
        <w:t xml:space="preserve">6.74. 2025 (06) Ajout paragraphe concernant l’évaluation du risque de chute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74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3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0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A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C7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3C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EC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E0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CF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69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C7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9E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25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CC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5C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B3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56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10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B6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2025-10-15T15:15:33+02:00</dcterms:created>
  <dcterms:modified xsi:type="dcterms:W3CDTF">2025-10-15T15:15:33+02:00</dcterms:modified>
</cp:coreProperties>
</file>

<file path=docProps/custom.xml><?xml version="1.0" encoding="utf-8"?>
<Properties xmlns="http://schemas.openxmlformats.org/officeDocument/2006/custom-properties" xmlns:vt="http://schemas.openxmlformats.org/officeDocument/2006/docPropsVTypes"/>
</file>