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23/11/2025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base de résine de synthèse pour parties extérieures des bâtiments</w:t>
      </w:r>
    </w:p>
    <w:p>
      <w:pPr/>
      <w:r>
        <w:rPr>
          <w:rStyle w:val="font_h1"/>
        </w:rPr>
        <w:t xml:space="preserve">1. Description du sytème</w:t>
      </w:r>
    </w:p>
    <w:p>
      <w:pPr/>
      <w:r>
        <w:rPr>
          <w:rStyle w:val="font_h1"/>
        </w:rPr>
        <w:t xml:space="preserve">2. Domaine d'emploi</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0ABE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2025-11-23T01:43:19+01:00</dcterms:created>
  <dcterms:modified xsi:type="dcterms:W3CDTF">2025-11-23T01:43:19+01:00</dcterms:modified>
</cp:coreProperties>
</file>

<file path=docProps/custom.xml><?xml version="1.0" encoding="utf-8"?>
<Properties xmlns="http://schemas.openxmlformats.org/officeDocument/2006/custom-properties" xmlns:vt="http://schemas.openxmlformats.org/officeDocument/2006/docPropsVTypes"/>
</file>