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 coulé sur sous-couche manufacturée collée</w:t>
      </w:r>
    </w:p>
    <w:p>
      <w:pPr/>
      <w:r>
        <w:rPr>
          <w:rStyle w:val="font_h1"/>
        </w:rPr>
        <w:t xml:space="preserve">1. Description du sytème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 la sous-couche et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 la sous-couche, des autres éléments constitutifs du système et des matériaux ou produits associés le cas échéant</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5"/>
        </w:numPr>
      </w:pPr>
      <w:r>
        <w:rPr/>
        <w:t xml:space="preserve">Caractéristiques techniques et d’aptitude à l’emploi du système</w:t>
      </w:r>
    </w:p>
    <w:p>
      <w:pPr>
        <w:pPr/>
        <w:numPr>
          <w:ilvl w:val="0"/>
          <w:numId w:val="15"/>
        </w:numPr>
      </w:pPr>
      <w:r>
        <w:rPr/>
        <w:t xml:space="preserve">Nature et caractéristiques techniques de la sous-couche et des autres constituants du système</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 la sous-couche et des autres constituants</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caractéristiques mécaniques de la sous-couche et des produits constituants le revêtement de surface, compatibilité entre la sous-couche et le revêtement de surface</w:t>
      </w:r>
    </w:p>
    <w:p>
      <w:pPr/>
      <w:r>
        <w:rPr/>
        <w:t xml:space="preserve">Le cas échéant, justification de la performance acoustique si requis pour le domaine d’emploi revendiqué ou si performance acoustique revendiquée</w:t>
      </w:r>
    </w:p>
    <w:p>
      <w:pPr/>
      <w:r>
        <w:rPr/>
        <w:t xml:space="preserve">Durabilité et propriétés mécaniques du système fini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du système si l'emploi sur plancher chauffant revendiqué</w:t>
      </w:r>
    </w:p>
    <w:p>
      <w:pPr/>
      <w:r>
        <w:rPr>
          <w:b/>
          <w:bCs/>
        </w:rPr>
        <w:t xml:space="preserve">Critères d'évaluation</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Propriétés mécaniques comparées de la sous-couche avant et après vieillissement accéléré à la chaleur</w:t>
      </w:r>
    </w:p>
    <w:p>
      <w:pPr>
        <w:pPr/>
        <w:numPr>
          <w:ilvl w:val="0"/>
          <w:numId w:val="16"/>
        </w:numPr>
      </w:pPr>
      <w:r>
        <w:rPr/>
        <w:t xml:space="preserve">Propriétés mécaniques comparées du revêtement de surface avant et après vieillissement accéléré à la chaleur</w:t>
      </w:r>
    </w:p>
    <w:p>
      <w:pPr>
        <w:pPr/>
        <w:numPr>
          <w:ilvl w:val="0"/>
          <w:numId w:val="16"/>
        </w:numPr>
      </w:pPr>
      <w:r>
        <w:rPr/>
        <w:t xml:space="preserve">Comportement mécanique comparé du système avant et après vieillissement accéléré à la chaleur </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sous-couche)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Compte(s) rendu(s) d'audit(s) réalisé(s) par l'instructeur :</w:t>
      </w:r>
    </w:p>
    <w:p>
      <w:pPr>
        <w:pPr/>
        <w:numPr>
          <w:ilvl w:val="1"/>
          <w:numId w:val="19"/>
        </w:numPr>
      </w:pPr>
      <w:r>
        <w:rPr/>
        <w:t xml:space="preserve">En cas de première demande </w:t>
      </w:r>
    </w:p>
    <w:p>
      <w:pPr>
        <w:pPr/>
        <w:numPr>
          <w:ilvl w:val="1"/>
          <w:numId w:val="19"/>
        </w:numPr>
      </w:pPr>
      <w:r>
        <w:rPr/>
        <w:t xml:space="preserve">En cas de modification d'un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0"/>
        </w:numPr>
      </w:pPr>
      <w:r>
        <w:rPr/>
        <w:t xml:space="preserve">Dispositions permettant d'assurer la conformité de la sous-couche et des autres constituants du système et le maintien de leur constance de qualité</w:t>
      </w:r>
    </w:p>
    <w:p>
      <w:pPr/>
      <w:r>
        <w:rPr>
          <w:b/>
          <w:bCs/>
        </w:rPr>
        <w:t xml:space="preserve">Justification</w:t>
      </w:r>
    </w:p>
    <w:p>
      <w:pPr>
        <w:pPr/>
        <w:numPr>
          <w:ilvl w:val="0"/>
          <w:numId w:val="21"/>
        </w:numPr>
      </w:pPr>
      <w:r>
        <w:rPr/>
        <w:t xml:space="preserve">Cahier des charges de sous-traitance de fabrication dans le cas d'un constituant dont la fabrication est sous-traitée</w:t>
      </w:r>
    </w:p>
    <w:p>
      <w:pPr>
        <w:pPr/>
        <w:numPr>
          <w:ilvl w:val="0"/>
          <w:numId w:val="21"/>
        </w:numPr>
      </w:pPr>
      <w:r>
        <w:rPr/>
        <w:t xml:space="preserve">Plan de contrôle qualité sur les matières premières, en cours de fabrication et sur les produits finis pour la sous-couche et les autres constituants du système</w:t>
      </w:r>
    </w:p>
    <w:p>
      <w:pPr>
        <w:pPr/>
        <w:numPr>
          <w:ilvl w:val="0"/>
          <w:numId w:val="21"/>
        </w:numPr>
      </w:pPr>
      <w:r>
        <w:rPr/>
        <w:t xml:space="preserve">Extrait de registre de contrôle interne et/ou rapports d'essais internes ou externes </w:t>
      </w:r>
    </w:p>
    <w:p>
      <w:pPr>
        <w:pPr/>
        <w:numPr>
          <w:ilvl w:val="0"/>
          <w:numId w:val="21"/>
        </w:numPr>
      </w:pPr>
      <w:r>
        <w:rPr/>
        <w:t xml:space="preserve">Compte(s) rendu(s) d'audit(s) réalisé(s)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Contractualisation des exigences dans le cas d'une sous-traitance</w:t>
      </w:r>
    </w:p>
    <w:p>
      <w:pPr>
        <w:pPr/>
        <w:numPr>
          <w:ilvl w:val="0"/>
          <w:numId w:val="22"/>
        </w:numPr>
      </w:pPr>
      <w:r>
        <w:rPr/>
        <w:t xml:space="preserve">Vérification des constances qualité de fabrication</w:t>
      </w:r>
    </w:p>
    <w:p>
      <w:pPr>
        <w:pPr/>
        <w:numPr>
          <w:ilvl w:val="0"/>
          <w:numId w:val="22"/>
        </w:numPr>
      </w:pPr>
      <w:r>
        <w:rPr/>
        <w:t xml:space="preserve">Conformité des résultats aux plans de contrôles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01/02/2017</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chacun des entreprises dites "agréées"</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26"/>
        </w:numPr>
      </w:pPr>
      <w:r>
        <w:rPr/>
        <w:t xml:space="preserve">La fabrication et le suivi de production sont les mêmes ;</w:t>
      </w:r>
    </w:p>
    <w:p>
      <w:pPr>
        <w:pPr/>
        <w:numPr>
          <w:ilvl w:val="0"/>
          <w:numId w:val="26"/>
        </w:numPr>
      </w:pPr>
      <w:r>
        <w:rPr/>
        <w:t xml:space="preserve">Les caractéristiques d’aptitude à l’emploi annoncées et justifiées au DTED sont identiques ou meilleures ;</w:t>
      </w:r>
    </w:p>
    <w:p>
      <w:pPr>
        <w:pPr/>
        <w:numPr>
          <w:ilvl w:val="0"/>
          <w:numId w:val="2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5DF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1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4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01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84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E3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59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36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2D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BF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8C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98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C8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50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31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73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D8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69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2025-10-14T10:59:29+02:00</dcterms:created>
  <dcterms:modified xsi:type="dcterms:W3CDTF">2025-10-14T10:59:29+02:00</dcterms:modified>
</cp:coreProperties>
</file>

<file path=docProps/custom.xml><?xml version="1.0" encoding="utf-8"?>
<Properties xmlns="http://schemas.openxmlformats.org/officeDocument/2006/custom-properties" xmlns:vt="http://schemas.openxmlformats.org/officeDocument/2006/docPropsVTypes"/>
</file>