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PVC</w:t>
      </w:r>
    </w:p>
    <w:p>
      <w:pPr/>
      <w:r>
        <w:rPr>
          <w:rStyle w:val="font_h1"/>
        </w:rPr>
        <w:t xml:space="preserve">1. Description du système</w:t>
      </w:r>
    </w:p>
    <w:p>
      <w:pPr/>
      <w:r>
        <w:rPr>
          <w:rStyle w:val="font_h1"/>
        </w:rPr>
        <w:t xml:space="preserve">2. Domaine d'emploi</w:t>
      </w:r>
    </w:p>
    <w:p>
      <w:pPr/>
      <w:r>
        <w:rPr>
          <w:rStyle w:val="font_h1"/>
        </w:rPr>
        <w:t xml:space="preserve">3. Produits et Materiaux</w:t>
      </w:r>
    </w:p>
    <w:p>
      <w:pPr/>
      <w:r>
        <w:rPr/>
        <w:t xml:space="preserve">Validé par le Groupe Spécialisé le 14/02/2019</w:t>
      </w:r>
    </w:p>
    <w:p>
      <w:pPr/>
      <w:r>
        <w:rPr>
          <w:b/>
          <w:bCs/>
        </w:rPr>
        <w:t xml:space="preserve">Description</w:t>
      </w:r>
    </w:p>
    <w:p>
      <w:pPr>
        <w:pPr/>
        <w:numPr>
          <w:ilvl w:val="0"/>
          <w:numId w:val="9"/>
        </w:numPr>
      </w:pPr>
      <w:r>
        <w:rPr/>
        <w:t xml:space="preserve">Caractéristiques techniques et d’aptitude à l’emploi du système et des éléments constitutifs du système</w:t>
      </w:r>
    </w:p>
    <w:p>
      <w:pPr>
        <w:pPr/>
        <w:numPr>
          <w:ilvl w:val="0"/>
          <w:numId w:val="9"/>
        </w:numPr>
      </w:pPr>
      <w:r>
        <w:rPr/>
        <w:t xml:space="preserve">Description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0"/>
        </w:numPr>
      </w:pPr>
      <w:r>
        <w:rPr/>
        <w:t xml:space="preserve">Fiches de données de sécurité du revêtement et des matériaux ou produits associés le cas échéant</w:t>
      </w:r>
    </w:p>
    <w:p>
      <w:pPr>
        <w:pPr/>
        <w:numPr>
          <w:ilvl w:val="0"/>
          <w:numId w:val="10"/>
        </w:numPr>
      </w:pPr>
      <w:r>
        <w:rPr/>
        <w:t xml:space="preserve">Justification de la conformité vis à vis des différentes règles (écrites ou non) concernant les ouvrages visés : normes sols sportifs</w:t>
      </w:r>
    </w:p>
    <w:p>
      <w:pPr>
        <w:pPr/>
        <w:numPr>
          <w:ilvl w:val="0"/>
          <w:numId w:val="10"/>
        </w:numPr>
      </w:pPr>
      <w:r>
        <w:rPr/>
        <w:t xml:space="preserve">Fiches de déclarations environnementales, si existantes, des revêtements de sol sportifs et des autres produits ou matériaux utilisés pour la mise en œuvre</w:t>
      </w:r>
    </w:p>
    <w:p>
      <w:pPr>
        <w:pPr/>
        <w:numPr>
          <w:ilvl w:val="0"/>
          <w:numId w:val="10"/>
        </w:numPr>
      </w:pPr>
      <w:r>
        <w:rPr/>
        <w:t xml:space="preserve">Fiches de données de sécurité des composants de l’ouvrage qui sont soumis à cette obligation </w:t>
      </w:r>
    </w:p>
    <w:p>
      <w:pPr>
        <w:pPr/>
        <w:numPr>
          <w:ilvl w:val="0"/>
          <w:numId w:val="10"/>
        </w:numPr>
      </w:pPr>
      <w:r>
        <w:rPr/>
        <w:t xml:space="preserve">Justification de l’aptitude à l’emploi et des performances revendiquées pour le revêtement ou le système : classement de réaction au feu sur les différentes natures de support admis pour le type de pose revendiqué </w:t>
      </w:r>
    </w:p>
    <w:p>
      <w:pPr>
        <w:pPr/>
        <w:numPr>
          <w:ilvl w:val="0"/>
          <w:numId w:val="10"/>
        </w:numPr>
      </w:pPr>
      <w:r>
        <w:rPr/>
        <w:t xml:space="preserve">Caractéristiques d’identification et de construction des revêtements et des produits ou matériaux associés le cas échéant </w:t>
      </w:r>
    </w:p>
    <w:p>
      <w:pPr>
        <w:pPr/>
        <w:numPr>
          <w:ilvl w:val="0"/>
          <w:numId w:val="10"/>
        </w:numPr>
      </w:pPr>
      <w:r>
        <w:rPr/>
        <w:t xml:space="preserve">Caractéristiques d’aptitude à l’emploi des revêtements ou systèmes, en conformité avec les normes produit applicables pour un usage sportif et les domaines d’emploi revendiqués </w:t>
      </w:r>
    </w:p>
    <w:p>
      <w:pPr>
        <w:pPr/>
        <w:numPr>
          <w:ilvl w:val="0"/>
          <w:numId w:val="10"/>
        </w:numPr>
      </w:pPr>
      <w:r>
        <w:rPr/>
        <w:t xml:space="preserve">Durabilité et propriétés mécaniques du revêtement ou du système (résistance au poinçonnement statique, stabilité dimensionnelle à la chaleur et à l’humidité en cas de pose sur plancher chauffant), en fonction du domaine d’emploi revendiqué </w:t>
      </w:r>
    </w:p>
    <w:p>
      <w:pPr>
        <w:pPr/>
        <w:numPr>
          <w:ilvl w:val="0"/>
          <w:numId w:val="10"/>
        </w:numPr>
      </w:pPr>
      <w:r>
        <w:rPr/>
        <w:t xml:space="preserve">Caractéristiques thermiques du revêtement ou du système si emploi sur plancher chauffant revendiqué </w:t>
      </w:r>
    </w:p>
    <w:p>
      <w:pPr>
        <w:pPr/>
        <w:numPr>
          <w:ilvl w:val="0"/>
          <w:numId w:val="10"/>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0"/>
        </w:numPr>
      </w:pPr>
      <w:r>
        <w:rPr/>
        <w:t xml:space="preserve">Performances acoustiques du revêtement ou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0"/>
        </w:numPr>
      </w:pPr>
      <w:r>
        <w:rPr/>
        <w:t xml:space="preserve">Le cas échéant : tenue du plan de collage ou du maintien sur le support (résistance au pelage, au cisaillement, réversibilité à l’humidité) en fonction des produits de collage ou maintien préconisés, des domaines d’emplois et types de supports revendiqués </w:t>
      </w:r>
    </w:p>
    <w:p>
      <w:pPr>
        <w:pPr/>
        <w:numPr>
          <w:ilvl w:val="0"/>
          <w:numId w:val="10"/>
        </w:numPr>
      </w:pPr>
      <w:r>
        <w:rPr/>
        <w:t xml:space="preserve">Le cas échéant : durabilité de la performance de maintien des bandes adhésives « colles sèches » (vieillissement à la chaleur / humidité) et comportement vis-à-vis des phénomènes de migration de constituants</w:t>
      </w:r>
    </w:p>
    <w:p>
      <w:pPr>
        <w:pPr/>
        <w:numPr>
          <w:ilvl w:val="0"/>
          <w:numId w:val="10"/>
        </w:numPr>
      </w:pPr>
      <w:r>
        <w:rPr/>
        <w:t xml:space="preserve">Justification de l’aptitude à l’emploi et de la durabilité des produits de reprofilage préconisés pour la préparation localisée des supports humides ou exposés aux reprises d’humidité : par exemple essai selon NF EN 13578 sur support béton type DTU 13.3</w:t>
      </w:r>
    </w:p>
    <w:p>
      <w:pPr/>
      <w:r>
        <w:rPr>
          <w:b/>
          <w:bCs/>
        </w:rPr>
        <w:t xml:space="preserve">Critères d'évaluation</w:t>
      </w:r>
    </w:p>
    <w:p>
      <w:pPr>
        <w:pPr/>
        <w:numPr>
          <w:ilvl w:val="0"/>
          <w:numId w:val="11"/>
        </w:numPr>
      </w:pPr>
      <w:r>
        <w:rPr/>
        <w:t xml:space="preserve">Conformité aux exigences du marquage CE si applicable</w:t>
      </w:r>
    </w:p>
    <w:p>
      <w:pPr>
        <w:pPr/>
        <w:numPr>
          <w:ilvl w:val="0"/>
          <w:numId w:val="11"/>
        </w:numPr>
      </w:pPr>
      <w:r>
        <w:rPr/>
        <w:t xml:space="preserve">Conformité aux réglementations contre les risques de panique et d'incendie </w:t>
      </w:r>
    </w:p>
    <w:p>
      <w:pPr>
        <w:pPr/>
        <w:numPr>
          <w:ilvl w:val="0"/>
          <w:numId w:val="11"/>
        </w:numPr>
      </w:pPr>
      <w:r>
        <w:rPr/>
        <w:t xml:space="preserve">Conformité ou compatibilité avec les exigences de la réglementation accessibilité </w:t>
      </w:r>
    </w:p>
    <w:p>
      <w:pPr>
        <w:pPr/>
        <w:numPr>
          <w:ilvl w:val="0"/>
          <w:numId w:val="11"/>
        </w:numPr>
      </w:pPr>
      <w:r>
        <w:rPr/>
        <w:t xml:space="preserve">Conformité vis-à-vis du critère de déclaration environnementale, si requise, des revêtements de sol et des autres produits ou matériaux utilisés pour la mise en œuvre </w:t>
      </w:r>
    </w:p>
    <w:p>
      <w:pPr>
        <w:pPr/>
        <w:numPr>
          <w:ilvl w:val="0"/>
          <w:numId w:val="11"/>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1"/>
        </w:numPr>
      </w:pPr>
      <w:r>
        <w:rPr/>
        <w:t xml:space="preserve">Respect de la réglementation acoustique si requis pour le domaine d’emploi revendiqué ou performance acoustique revendiquée </w:t>
      </w:r>
    </w:p>
    <w:p>
      <w:pPr>
        <w:pPr/>
        <w:numPr>
          <w:ilvl w:val="0"/>
          <w:numId w:val="11"/>
        </w:numPr>
      </w:pPr>
      <w:r>
        <w:rPr/>
        <w:t xml:space="preserve">Conformité du système aux exigences de la norme NF EN 14904</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12"/>
        </w:numPr>
      </w:pPr>
      <w:r>
        <w:rPr/>
        <w:t xml:space="preserve">La fabrication et le suivi de production sont les mêmes ;</w:t>
      </w:r>
    </w:p>
    <w:p>
      <w:pPr>
        <w:pPr/>
        <w:numPr>
          <w:ilvl w:val="0"/>
          <w:numId w:val="12"/>
        </w:numPr>
      </w:pPr>
      <w:r>
        <w:rPr/>
        <w:t xml:space="preserve">Les caractéristiques d’aptitude à l’emploi annoncées et justifiées au DTED sont identiques ou meilleures ;</w:t>
      </w:r>
    </w:p>
    <w:p>
      <w:pPr>
        <w:pPr/>
        <w:numPr>
          <w:ilvl w:val="0"/>
          <w:numId w:val="12"/>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699AB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DE4F1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E846C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8D93AA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2024-05-02T18:18:53+02:00</dcterms:created>
  <dcterms:modified xsi:type="dcterms:W3CDTF">2024-05-02T18:18:53+02:00</dcterms:modified>
</cp:coreProperties>
</file>

<file path=docProps/custom.xml><?xml version="1.0" encoding="utf-8"?>
<Properties xmlns="http://schemas.openxmlformats.org/officeDocument/2006/custom-properties" xmlns:vt="http://schemas.openxmlformats.org/officeDocument/2006/docPropsVTypes"/>
</file>