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caoutchouc</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de mise en œuvre associés (ouvrage de protection sur support humide ou exposés aux reprises d'humidité si revendiqué, enduits, colles ...)</w:t>
      </w:r>
    </w:p>
    <w:p>
      <w:pPr>
        <w:pPr/>
        <w:numPr>
          <w:ilvl w:val="0"/>
          <w:numId w:val="9"/>
        </w:numPr>
      </w:pPr>
      <w:r>
        <w:rPr/>
        <w:t xml:space="preserve">Principe général de pose</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w:t>
      </w:r>
    </w:p>
    <w:p>
      <w:pPr>
        <w:pPr/>
        <w:numPr>
          <w:ilvl w:val="0"/>
          <w:numId w:val="15"/>
        </w:numPr>
      </w:pPr>
      <w:r>
        <w:rPr/>
        <w:t xml:space="preserve">Caractéristiques techniques et d’aptitude à l’emploi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de données de sécurité du revêtement et des produits de mise en œuvre associés</w:t>
      </w:r>
    </w:p>
    <w:p>
      <w:pPr>
        <w:pPr/>
        <w:numPr>
          <w:ilvl w:val="0"/>
          <w:numId w:val="16"/>
        </w:numPr>
      </w:pPr>
      <w:r>
        <w:rPr/>
        <w:t xml:space="preserve">Fiches de déclarations environnementales, si existantes, des revêtements et des autres produits utilisés pour la mise en œuvre</w:t>
      </w:r>
    </w:p>
    <w:p>
      <w:pPr>
        <w:pPr/>
        <w:numPr>
          <w:ilvl w:val="0"/>
          <w:numId w:val="16"/>
        </w:numPr>
      </w:pPr>
      <w:r>
        <w:rPr/>
        <w:t xml:space="preserve">Fiches de données de sécurité des composants de l’ouvrage qui sont soumis à cette obligation </w:t>
      </w:r>
    </w:p>
    <w:p>
      <w:pPr>
        <w:pPr/>
        <w:numPr>
          <w:ilvl w:val="0"/>
          <w:numId w:val="16"/>
        </w:numPr>
      </w:pPr>
      <w:r>
        <w:rPr/>
        <w:t xml:space="preserve">Justification de la conformité vis à vis des différentes règles (écrites ou non) concernant les ouvrages visés</w:t>
      </w:r>
    </w:p>
    <w:p>
      <w:pPr>
        <w:pPr/>
        <w:numPr>
          <w:ilvl w:val="0"/>
          <w:numId w:val="16"/>
        </w:numPr>
      </w:pPr>
      <w:r>
        <w:rPr/>
        <w:t xml:space="preserve">Justification de l’aptitude à l’emploi et des performances revendiquées :Classement de réaction au feu sur les différentes natures de support admis pour la pose ; Caractéristiques d’identification et de construction des revêtements; 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Le cas échéant, caractéristiques d’identification et de performances mécaniques de la couche de mousse préfabriquée rapportée en usine </w:t>
      </w:r>
    </w:p>
    <w:p>
      <w:pPr>
        <w:pPr/>
        <w:numPr>
          <w:ilvl w:val="0"/>
          <w:numId w:val="16"/>
        </w:numPr>
      </w:pPr>
      <w:r>
        <w:rPr/>
        <w:t xml:space="preserve">Tenue du plan de collage (résistance au pelage, au cisaillement, réversibilité à l’humidité, variations dimensionnelles sous l’effet d’un vieillissement à la chaleur accéléré) en fonction des produits de collage préconisés, des domaines d’emplois et types de supports revendiqués</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7D1C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B7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4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E2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59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54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3A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1E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36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6F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7E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F2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E6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99DE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6C9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D1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DA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566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CF2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B2A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88B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6F9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076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6A7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11C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F34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E98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AA6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2026-05-24T01:26:48+02:00</dcterms:created>
  <dcterms:modified xsi:type="dcterms:W3CDTF">2026-05-24T01:26:48+02:00</dcterms:modified>
</cp:coreProperties>
</file>

<file path=docProps/custom.xml><?xml version="1.0" encoding="utf-8"?>
<Properties xmlns="http://schemas.openxmlformats.org/officeDocument/2006/custom-properties" xmlns:vt="http://schemas.openxmlformats.org/officeDocument/2006/docPropsVTypes"/>
</file>