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linoléum</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associés pour sa mise en œuvre (colles, produits de traitement des joints ...)</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01/01/2018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et/ou en travaux de rénovation </w:t>
      </w:r>
    </w:p>
    <w:p>
      <w:pPr>
        <w:pPr/>
        <w:numPr>
          <w:ilvl w:val="0"/>
          <w:numId w:val="12"/>
        </w:numPr>
      </w:pPr>
      <w:r>
        <w:rPr/>
        <w:t xml:space="preserve">Domaines d’emplois revendiqués par exemple par référence au classement UPEC des locaux</w:t>
      </w:r>
    </w:p>
    <w:p>
      <w:pPr>
        <w:pPr/>
        <w:numPr>
          <w:ilvl w:val="0"/>
          <w:numId w:val="12"/>
        </w:numPr>
      </w:pPr>
      <w:r>
        <w:rPr/>
        <w:t xml:space="preserve">Nature des supports revendiqués (en neuf et/ou rénovation)</w:t>
      </w:r>
    </w:p>
    <w:p>
      <w:pPr/>
      <w:r>
        <w:rPr>
          <w:b/>
          <w:bCs/>
        </w:rPr>
        <w:t xml:space="preserve">Justification</w:t>
      </w:r>
    </w:p>
    <w:p>
      <w:pPr/>
      <w:r>
        <w:rPr/>
        <w:t xml:space="preserve">Fiche technique à en-tête du fabricant</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entre le domaine d'emploi proposé sur la fiche technique et celui revendiqué dans le Dossier Technique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 </w:t>
      </w:r>
    </w:p>
    <w:p>
      <w:pPr>
        <w:pPr/>
        <w:numPr>
          <w:ilvl w:val="0"/>
          <w:numId w:val="15"/>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techniques du revêtement et des produits de mise en œuvre associés</w:t>
      </w:r>
    </w:p>
    <w:p>
      <w:pPr>
        <w:pPr/>
        <w:numPr>
          <w:ilvl w:val="0"/>
          <w:numId w:val="16"/>
        </w:numPr>
      </w:pPr>
      <w:r>
        <w:rPr/>
        <w:t xml:space="preserve">Fiches de données de sécurité du revêtement et des produits associés</w:t>
      </w:r>
    </w:p>
    <w:p>
      <w:pPr>
        <w:pPr/>
        <w:numPr>
          <w:ilvl w:val="0"/>
          <w:numId w:val="16"/>
        </w:numPr>
      </w:pPr>
      <w:r>
        <w:rPr/>
        <w:t xml:space="preserve">Fiches de déclarations environnementales, si existantes, des revêtements et des produits associés</w:t>
      </w:r>
    </w:p>
    <w:p>
      <w:pPr>
        <w:pPr/>
        <w:numPr>
          <w:ilvl w:val="0"/>
          <w:numId w:val="16"/>
        </w:numPr>
      </w:pPr>
      <w:r>
        <w:rPr/>
        <w:t xml:space="preserve">Justification de l’aptitude à l’emploi et des performances revendiquées : Classement de réaction au feu sur les différentes natures de supports admis pour la pose </w:t>
      </w:r>
    </w:p>
    <w:p>
      <w:pPr>
        <w:pPr/>
        <w:numPr>
          <w:ilvl w:val="0"/>
          <w:numId w:val="16"/>
        </w:numPr>
      </w:pPr>
      <w:r>
        <w:rPr/>
        <w:t xml:space="preserve">Caractéristiques d’identification et de construction des revêtements </w:t>
      </w:r>
    </w:p>
    <w:p>
      <w:pPr>
        <w:pPr/>
        <w:numPr>
          <w:ilvl w:val="0"/>
          <w:numId w:val="16"/>
        </w:numPr>
      </w:pPr>
      <w:r>
        <w:rPr/>
        <w:t xml:space="preserve">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et à l’humidité),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Caractéristiques d’identification et de performances mécaniques de la couche de mousse le cas échéant </w:t>
      </w:r>
    </w:p>
    <w:p>
      <w:pPr>
        <w:pPr/>
        <w:numPr>
          <w:ilvl w:val="0"/>
          <w:numId w:val="16"/>
        </w:numPr>
      </w:pPr>
      <w:r>
        <w:rPr/>
        <w:t xml:space="preserve">Durabilité à l’usage de la performance acoustique, si requises pour le domaine d’emploi revendiqué ou revendiquées pour le procédé considéré (cas d’un linoleum sur mousse par exemple) </w:t>
      </w:r>
    </w:p>
    <w:p>
      <w:pPr>
        <w:pPr/>
        <w:numPr>
          <w:ilvl w:val="0"/>
          <w:numId w:val="16"/>
        </w:numPr>
      </w:pPr>
      <w:r>
        <w:rPr/>
        <w:t xml:space="preserve">Tenue du plan de collage (résistance au pelage, au cisaillement, réversibilité à l’humidité) pour chaque produit de collage préconisé, en fonction des domaines d’emplois et conformément au CPT « Revêtements de sol linoléum collés » pour les supports visés par ce CPT</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règles de l’art : Justification de la conformité vis à vis des règles écrites concernant les ouvrages visés : CPT « Revêtements de sol linoléum collés »</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A46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B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0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B8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5C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F4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4F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E7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F3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1C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5B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D5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DD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95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36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98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700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32A9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E25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619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890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2C9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21E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06A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62D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976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3D2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155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2026-04-01T02:03:03+02:00</dcterms:created>
  <dcterms:modified xsi:type="dcterms:W3CDTF">2026-04-01T02:03:03+02:00</dcterms:modified>
</cp:coreProperties>
</file>

<file path=docProps/custom.xml><?xml version="1.0" encoding="utf-8"?>
<Properties xmlns="http://schemas.openxmlformats.org/officeDocument/2006/custom-properties" xmlns:vt="http://schemas.openxmlformats.org/officeDocument/2006/docPropsVTypes"/>
</file>