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24/06/2026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Procédé de revêtement de sol à pose particulière à usage sportif</w:t>
      </w:r>
    </w:p>
    <w:p>
      <w:pPr/>
      <w:r>
        <w:rPr>
          <w:rStyle w:val="font_h1"/>
        </w:rPr>
        <w:t xml:space="preserve">1. Description du système</w:t>
      </w:r>
    </w:p>
    <w:p>
      <w:pPr/>
      <w:r>
        <w:rPr/>
        <w:t xml:space="preserve">Validé par le Groupe Spécialisé le 01/02/2017</w:t>
      </w:r>
    </w:p>
    <w:p>
      <w:pPr/>
      <w:r>
        <w:rPr>
          <w:b/>
          <w:bCs/>
        </w:rPr>
        <w:t xml:space="preserve">Description</w:t>
      </w:r>
    </w:p>
    <w:p>
      <w:pPr>
        <w:pPr/>
        <w:numPr>
          <w:ilvl w:val="0"/>
          <w:numId w:val="9"/>
        </w:numPr>
      </w:pPr>
      <w:r>
        <w:rPr/>
        <w:t xml:space="preserve">Procédé de revêtement de sol pour Locaux à usage intérieur sportif</w:t>
      </w:r>
    </w:p>
    <w:p>
      <w:pPr>
        <w:pPr/>
        <w:numPr>
          <w:ilvl w:val="0"/>
          <w:numId w:val="9"/>
        </w:numPr>
      </w:pPr>
      <w:r>
        <w:rPr/>
        <w:t xml:space="preserve">Description succincte du système et des éléments constitutifs du système</w:t>
      </w:r>
    </w:p>
    <w:p>
      <w:pPr>
        <w:pPr/>
        <w:numPr>
          <w:ilvl w:val="0"/>
          <w:numId w:val="9"/>
        </w:numPr>
      </w:pPr>
      <w:r>
        <w:rPr/>
        <w:t xml:space="preserve">Principe général de pose (Pose semi-libre)</w:t>
      </w:r>
    </w:p>
    <w:p>
      <w:pPr/>
      <w:r>
        <w:rPr>
          <w:b/>
          <w:bCs/>
        </w:rPr>
        <w:t xml:space="preserve">Justification</w:t>
      </w:r>
    </w:p>
    <w:p>
      <w:pPr>
        <w:pPr/>
        <w:numPr>
          <w:ilvl w:val="0"/>
          <w:numId w:val="10"/>
        </w:numPr>
      </w:pPr>
      <w:r>
        <w:rPr/>
        <w:t xml:space="preserve">Fiches techniques des éléments constitutifs du système et des matériaux ou produits associés le cas échéant et cahier des charges de mise en œuvre</w:t>
      </w:r>
    </w:p>
    <w:p>
      <w:pPr>
        <w:pPr/>
        <w:numPr>
          <w:ilvl w:val="0"/>
          <w:numId w:val="10"/>
        </w:numPr>
      </w:pPr>
      <w:r>
        <w:rPr/>
        <w:t xml:space="preserve">Référence aux normes produits si existantes</w:t>
      </w:r>
    </w:p>
    <w:p>
      <w:pPr/>
      <w:r>
        <w:rPr>
          <w:b/>
          <w:bCs/>
        </w:rPr>
        <w:t xml:space="preserve">Critères d'évaluation</w:t>
      </w:r>
    </w:p>
    <w:p>
      <w:pPr>
        <w:pPr/>
        <w:numPr>
          <w:ilvl w:val="0"/>
          <w:numId w:val="11"/>
        </w:numPr>
      </w:pPr>
      <w:r>
        <w:rPr/>
        <w:t xml:space="preserve">Points de non traditionalité</w:t>
      </w:r>
    </w:p>
    <w:p>
      <w:pPr>
        <w:pPr/>
        <w:numPr>
          <w:ilvl w:val="0"/>
          <w:numId w:val="11"/>
        </w:numPr>
      </w:pPr>
      <w:r>
        <w:rPr/>
        <w:t xml:space="preserve">Critère d'appartenance à la famille considérée</w:t>
      </w:r>
    </w:p>
    <w:p>
      <w:pPr/>
      <w:r>
        <w:rPr>
          <w:rStyle w:val="font_h1"/>
        </w:rPr>
        <w:t xml:space="preserve">2. Domaine d'emploi</w:t>
      </w:r>
    </w:p>
    <w:p>
      <w:pPr/>
      <w:r>
        <w:rPr>
          <w:rStyle w:val="font_h1"/>
        </w:rPr>
        <w:t xml:space="preserve">3. Produits et matériaux</w:t>
      </w:r>
    </w:p>
    <w:p>
      <w:pPr/>
      <w:r>
        <w:rPr/>
        <w:t xml:space="preserve">Validé par le Groupe Spécialisé le 01/02/2017</w:t>
      </w:r>
    </w:p>
    <w:p>
      <w:pPr/>
      <w:r>
        <w:rPr>
          <w:b/>
          <w:bCs/>
        </w:rPr>
        <w:t xml:space="preserve">Description</w:t>
      </w:r>
    </w:p>
    <w:p>
      <w:pPr>
        <w:pPr/>
        <w:numPr>
          <w:ilvl w:val="0"/>
          <w:numId w:val="12"/>
        </w:numPr>
      </w:pPr>
      <w:r>
        <w:rPr/>
        <w:t xml:space="preserve">Caractéristiques techniques et d’aptitude à l’emploi du système et des éléments constitutifs du système</w:t>
      </w:r>
    </w:p>
    <w:p>
      <w:pPr>
        <w:pPr/>
        <w:numPr>
          <w:ilvl w:val="0"/>
          <w:numId w:val="12"/>
        </w:numPr>
      </w:pPr>
      <w:r>
        <w:rPr/>
        <w:t xml:space="preserve">Description des produits de mise en œuvre associés</w:t>
      </w:r>
    </w:p>
    <w:p>
      <w:pPr/>
      <w:r>
        <w:rPr>
          <w:b/>
          <w:bCs/>
        </w:rPr>
        <w:t xml:space="preserve">Justification</w:t>
      </w:r>
    </w:p>
    <w:p>
      <w:pPr>
        <w:pPr/>
        <w:numPr>
          <w:ilvl w:val="0"/>
          <w:numId w:val="13"/>
        </w:numPr>
      </w:pPr>
      <w:r>
        <w:rPr/>
        <w:t xml:space="preserve">Fiches de données de sécurité du revêtement et des matériaux ou produits associés le cas échéant</w:t>
      </w:r>
    </w:p>
    <w:p>
      <w:pPr>
        <w:pPr/>
        <w:numPr>
          <w:ilvl w:val="0"/>
          <w:numId w:val="13"/>
        </w:numPr>
      </w:pPr>
      <w:r>
        <w:rPr/>
        <w:t xml:space="preserve">Justification de la conformité vis à vis des différentes règles (écrites ou non) concernant les ouvrages visés : normes sols sportifs</w:t>
      </w:r>
    </w:p>
    <w:p>
      <w:pPr>
        <w:pPr/>
        <w:numPr>
          <w:ilvl w:val="0"/>
          <w:numId w:val="13"/>
        </w:numPr>
      </w:pPr>
      <w:r>
        <w:rPr/>
        <w:t xml:space="preserve">Fiches de déclarations environnementales, si existantes, des revêtements de sol sportifs et des autres produits ou matériaux utilisés pour la mise en œuvre</w:t>
      </w:r>
    </w:p>
    <w:p>
      <w:pPr>
        <w:pPr/>
        <w:numPr>
          <w:ilvl w:val="0"/>
          <w:numId w:val="13"/>
        </w:numPr>
      </w:pPr>
      <w:r>
        <w:rPr/>
        <w:t xml:space="preserve">Fiches de données de sécurité des composants de l’ouvrage qui sont soumis à cette obligation </w:t>
      </w:r>
    </w:p>
    <w:p>
      <w:pPr>
        <w:pPr/>
        <w:numPr>
          <w:ilvl w:val="0"/>
          <w:numId w:val="13"/>
        </w:numPr>
      </w:pPr>
      <w:r>
        <w:rPr/>
        <w:t xml:space="preserve">Justification de l’aptitude à l’emploi et des performances revendiquées pour le revêtement ou le système : classement de réaction au feu sur les différentes natures de support admis pour le type de pose revendiqué </w:t>
      </w:r>
    </w:p>
    <w:p>
      <w:pPr>
        <w:pPr/>
        <w:numPr>
          <w:ilvl w:val="0"/>
          <w:numId w:val="13"/>
        </w:numPr>
      </w:pPr>
      <w:r>
        <w:rPr/>
        <w:t xml:space="preserve">Caractéristiques d’identification et de construction des revêtements et des produits ou matériaux associés le cas échéant </w:t>
      </w:r>
    </w:p>
    <w:p>
      <w:pPr>
        <w:pPr/>
        <w:numPr>
          <w:ilvl w:val="0"/>
          <w:numId w:val="13"/>
        </w:numPr>
      </w:pPr>
      <w:r>
        <w:rPr/>
        <w:t xml:space="preserve">Caractéristiques d’aptitude à l’emploi des revêtements ou systèmes, en conformité avec les normes produit applicables pour un usage sportif et les domaines d’emploi revendiqués </w:t>
      </w:r>
    </w:p>
    <w:p>
      <w:pPr>
        <w:pPr/>
        <w:numPr>
          <w:ilvl w:val="0"/>
          <w:numId w:val="13"/>
        </w:numPr>
      </w:pPr>
      <w:r>
        <w:rPr/>
        <w:t xml:space="preserve">Durabilité et propriétés mécaniques du revêtement ou du système (résistance au poinçonnement statique, stabilité dimensionnelle à la chaleur et à l’humidité en cas de pose sur plancher chauffant), en fonction du domaine d’emploi revendiqué </w:t>
      </w:r>
    </w:p>
    <w:p>
      <w:pPr>
        <w:pPr/>
        <w:numPr>
          <w:ilvl w:val="0"/>
          <w:numId w:val="13"/>
        </w:numPr>
      </w:pPr>
      <w:r>
        <w:rPr/>
        <w:t xml:space="preserve">Caractéristiques thermiques du revêtement ou du système si emploi sur plancher chauffant revendiqué </w:t>
      </w:r>
    </w:p>
    <w:p>
      <w:pPr>
        <w:pPr/>
        <w:numPr>
          <w:ilvl w:val="0"/>
          <w:numId w:val="13"/>
        </w:numPr>
      </w:pPr>
      <w:r>
        <w:rPr/>
        <w:t xml:space="preserve">Comportement et durabilité du revêtement aux interfaces (y compris avec le support) vis-à-vis des phénomènes de condensation dans le cas de la revendication de pose sur plancher chauffant-rafraîchissant </w:t>
      </w:r>
    </w:p>
    <w:p>
      <w:pPr>
        <w:pPr/>
        <w:numPr>
          <w:ilvl w:val="0"/>
          <w:numId w:val="13"/>
        </w:numPr>
      </w:pPr>
      <w:r>
        <w:rPr/>
        <w:t xml:space="preserve">Performances acoustiques du revêtement ou du système vérifiées par tierce partie accréditée (essai de type initial) et dispositions prévues pour le suivi périodique de ces performances, si requises pour le domaine d’emploi revendiqué ou revendiquées pour les configurations considérées </w:t>
      </w:r>
    </w:p>
    <w:p>
      <w:pPr>
        <w:pPr/>
        <w:numPr>
          <w:ilvl w:val="0"/>
          <w:numId w:val="13"/>
        </w:numPr>
      </w:pPr>
      <w:r>
        <w:rPr/>
        <w:t xml:space="preserve">Le cas échéant : tenue du plan de collage ou du maintien sur le support (résistance au pelage, au cisaillement, réversibilité à l’humidité) en fonction des produits de collage ou maintien préconisés, des domaines d’emplois et types de supports revendiqués </w:t>
      </w:r>
    </w:p>
    <w:p>
      <w:pPr>
        <w:pPr/>
        <w:numPr>
          <w:ilvl w:val="0"/>
          <w:numId w:val="13"/>
        </w:numPr>
      </w:pPr>
      <w:r>
        <w:rPr/>
        <w:t xml:space="preserve">Le cas échéant : durabilité de la performance de maintien des bandes adhésives « colles sèches » (vieillissement à la chaleur / humidité) et comportement vis-à-vis des phénomènes de migration de constituants</w:t>
      </w:r>
    </w:p>
    <w:p>
      <w:pPr>
        <w:pPr/>
        <w:numPr>
          <w:ilvl w:val="0"/>
          <w:numId w:val="13"/>
        </w:numPr>
      </w:pPr>
      <w:r>
        <w:rPr/>
        <w:t xml:space="preserve">Accords des fabricants respectifs et justification de l’aptitude à l’emploi et de la durabilité des produits de reprofilage préconisés pour la préparation localisée des supports humides ou exposés aux reprises d’humidité : par exemple essai selon NF EN 13578 sur support béton type DTU 13.3</w:t>
      </w:r>
    </w:p>
    <w:p>
      <w:pPr/>
      <w:r>
        <w:rPr>
          <w:b/>
          <w:bCs/>
        </w:rPr>
        <w:t xml:space="preserve">Critères d'évaluation</w:t>
      </w:r>
    </w:p>
    <w:p>
      <w:pPr>
        <w:pPr/>
        <w:numPr>
          <w:ilvl w:val="0"/>
          <w:numId w:val="14"/>
        </w:numPr>
      </w:pPr>
      <w:r>
        <w:rPr/>
        <w:t xml:space="preserve">Conformité aux exigences du marquage CE si applicable</w:t>
      </w:r>
    </w:p>
    <w:p>
      <w:pPr>
        <w:pPr/>
        <w:numPr>
          <w:ilvl w:val="0"/>
          <w:numId w:val="14"/>
        </w:numPr>
      </w:pPr>
      <w:r>
        <w:rPr/>
        <w:t xml:space="preserve">Conformité aux réglementations contre les risques de panique et d'incendie ; classement de réaction au feu du système, pour le mode de pose revendiqué, sur les différentes natures de supports admis</w:t>
      </w:r>
    </w:p>
    <w:p>
      <w:pPr>
        <w:pPr/>
        <w:numPr>
          <w:ilvl w:val="0"/>
          <w:numId w:val="14"/>
        </w:numPr>
      </w:pPr>
      <w:r>
        <w:rPr/>
        <w:t xml:space="preserve">Conformité ou compatibilité avec les exigences de la réglementation accessibilité </w:t>
      </w:r>
    </w:p>
    <w:p>
      <w:pPr>
        <w:pPr/>
        <w:numPr>
          <w:ilvl w:val="0"/>
          <w:numId w:val="14"/>
        </w:numPr>
      </w:pPr>
      <w:r>
        <w:rPr/>
        <w:t xml:space="preserve">Conformité vis-à-vis du critère de déclaration environnementale, le cas échéant, des revêtements de sol et des autres produits ou matériaux utilisés pour la mise en œuvre </w:t>
      </w:r>
    </w:p>
    <w:p>
      <w:pPr>
        <w:pPr/>
        <w:numPr>
          <w:ilvl w:val="0"/>
          <w:numId w:val="14"/>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4"/>
        </w:numPr>
      </w:pPr>
      <w:r>
        <w:rPr/>
        <w:t xml:space="preserve">Respect de la réglementation acoustique si requis pour le domaine d’emploi revendiqué ou performance acoustique revendiquée </w:t>
      </w:r>
    </w:p>
    <w:p>
      <w:pPr>
        <w:pPr/>
        <w:numPr>
          <w:ilvl w:val="0"/>
          <w:numId w:val="14"/>
        </w:numPr>
      </w:pPr>
      <w:r>
        <w:rPr/>
        <w:t xml:space="preserve">Conformité du système aux exigences de la norme NF EN 14904</w:t>
      </w:r>
    </w:p>
    <w:p>
      <w:pPr>
        <w:pPr/>
        <w:numPr>
          <w:ilvl w:val="0"/>
          <w:numId w:val="14"/>
        </w:numPr>
      </w:pPr>
      <w:r>
        <w:rPr/>
        <w:t xml:space="preserve">Conformité de la résistance thermique du système, pour le mode de pose considéré, à la norme DTU ou au CPT en vigueur</w:t>
      </w:r>
    </w:p>
    <w:p>
      <w:pPr>
        <w:pPr/>
        <w:numPr>
          <w:ilvl w:val="0"/>
          <w:numId w:val="14"/>
        </w:numPr>
      </w:pPr>
      <w:r>
        <w:rPr/>
        <w:t xml:space="preserve">Le cas échéant et lorsque requis, performances de collage après action de l'eau et re-séchage dans les conditions prévues par les normes d'essais de référence</w:t>
      </w:r>
    </w:p>
    <w:p>
      <w:pPr>
        <w:pPr/>
        <w:numPr>
          <w:ilvl w:val="0"/>
          <w:numId w:val="14"/>
        </w:numPr>
      </w:pPr>
      <w:r>
        <w:rPr/>
        <w:t xml:space="preserve">Le cas échéant, performances de collage de la bande adhésive après vieillissement chaleur / humidité et sensibilité ou non à la migration de constituants</w:t>
      </w:r>
    </w:p>
    <w:p>
      <w:pPr>
        <w:pPr/>
        <w:numPr>
          <w:ilvl w:val="0"/>
          <w:numId w:val="14"/>
        </w:numPr>
      </w:pPr>
      <w:r>
        <w:rPr/>
        <w:t xml:space="preserve">Comportement et performances d'adhésion des produits proposés pour le reprofilage localisé sur supports humides ou exposés aux reprises d'humidité après action prolongée de l'humidité  dans les conditions prévues par la norme NF EN 13578 sur support en béton conforme à la norme NF P 11-213 (DTU 13.3)</w:t>
      </w:r>
    </w:p>
    <w:p>
      <w:pPr/>
      <w:r>
        <w:rPr>
          <w:rStyle w:val="font_h1"/>
        </w:rPr>
        <w:t xml:space="preserve">4. Fabrication</w:t>
      </w:r>
    </w:p>
    <w:p>
      <w:pPr/>
      <w:r>
        <w:rPr/>
        <w:t xml:space="preserve">Validé par le Groupe Spécialisé le 01/02/2017</w:t>
      </w:r>
    </w:p>
    <w:p>
      <w:pPr/>
      <w:r>
        <w:rPr>
          <w:b/>
          <w:bCs/>
        </w:rPr>
        <w:t xml:space="preserve">Description</w:t>
      </w:r>
    </w:p>
    <w:p>
      <w:pPr>
        <w:pPr/>
        <w:numPr>
          <w:ilvl w:val="0"/>
          <w:numId w:val="15"/>
        </w:numPr>
      </w:pPr>
      <w:r>
        <w:rPr/>
        <w:t xml:space="preserve">Fabrication : origine de production du système et/ou des éléments constitutifs du système (raison sociale et localisation des unités de production)</w:t>
      </w:r>
    </w:p>
    <w:p>
      <w:pPr/>
      <w:r>
        <w:rPr>
          <w:b/>
          <w:bCs/>
        </w:rPr>
        <w:t xml:space="preserve">Justification</w:t>
      </w:r>
    </w:p>
    <w:p>
      <w:pPr>
        <w:pPr/>
        <w:numPr>
          <w:ilvl w:val="0"/>
          <w:numId w:val="16"/>
        </w:numPr>
      </w:pPr>
      <w:r>
        <w:rPr/>
        <w:t xml:space="preserve">Déclaration d'origine des produits (Raison social et localisation des unités des productions)</w:t>
      </w:r>
    </w:p>
    <w:p>
      <w:pPr>
        <w:pPr/>
        <w:numPr>
          <w:ilvl w:val="0"/>
          <w:numId w:val="16"/>
        </w:numPr>
      </w:pPr>
      <w:r>
        <w:rPr/>
        <w:t xml:space="preserve">Dispositions générales d'organisation de la production </w:t>
      </w:r>
    </w:p>
    <w:p>
      <w:pPr>
        <w:pPr/>
        <w:numPr>
          <w:ilvl w:val="0"/>
          <w:numId w:val="16"/>
        </w:numPr>
      </w:pPr>
      <w:r>
        <w:rPr/>
        <w:t xml:space="preserve">Certificat de conformité ISO 9001 et ISO 14001 le cas échéant</w:t>
      </w:r>
    </w:p>
    <w:p>
      <w:pPr>
        <w:pPr/>
        <w:numPr>
          <w:ilvl w:val="0"/>
          <w:numId w:val="16"/>
        </w:numPr>
      </w:pPr>
      <w:r>
        <w:rPr/>
        <w:t xml:space="preserve">Cahier des charges de fabrication dans le cadre d'une sous-traitance</w:t>
      </w:r>
    </w:p>
    <w:p>
      <w:pPr/>
      <w:r>
        <w:rPr>
          <w:b/>
          <w:bCs/>
        </w:rPr>
        <w:t xml:space="preserve">Critères d'évaluation</w:t>
      </w:r>
    </w:p>
    <w:p>
      <w:pPr>
        <w:pPr/>
        <w:numPr>
          <w:ilvl w:val="0"/>
          <w:numId w:val="17"/>
        </w:numPr>
      </w:pPr>
      <w:r>
        <w:rPr/>
        <w:t xml:space="preserve">Définition des spécifications de fabrication</w:t>
      </w:r>
    </w:p>
    <w:p>
      <w:pPr>
        <w:pPr/>
        <w:numPr>
          <w:ilvl w:val="0"/>
          <w:numId w:val="17"/>
        </w:numPr>
      </w:pPr>
      <w:r>
        <w:rPr/>
        <w:t xml:space="preserve">Validité des certificats de conformité ISO 9001 et ISO 14001 le cas échéant</w:t>
      </w:r>
    </w:p>
    <w:p>
      <w:pPr>
        <w:pPr/>
        <w:numPr>
          <w:ilvl w:val="0"/>
          <w:numId w:val="17"/>
        </w:numPr>
      </w:pPr>
      <w:r>
        <w:rPr/>
        <w:t xml:space="preserve">Compte rendu d'audit réalisé par l'instructeur :</w:t>
      </w:r>
    </w:p>
    <w:p>
      <w:pPr>
        <w:pPr/>
        <w:numPr>
          <w:ilvl w:val="1"/>
          <w:numId w:val="17"/>
        </w:numPr>
      </w:pPr>
      <w:r>
        <w:rPr/>
        <w:t xml:space="preserve">En cas de première demande </w:t>
      </w:r>
    </w:p>
    <w:p>
      <w:pPr>
        <w:pPr/>
        <w:numPr>
          <w:ilvl w:val="1"/>
          <w:numId w:val="17"/>
        </w:numPr>
      </w:pPr>
      <w:r>
        <w:rPr/>
        <w:t xml:space="preserve">En cas de modification du site de production ou des dispositions de fabrication du produit</w:t>
      </w:r>
    </w:p>
    <w:p>
      <w:pPr>
        <w:pPr/>
        <w:numPr>
          <w:ilvl w:val="1"/>
          <w:numId w:val="17"/>
        </w:numPr>
      </w:pPr>
      <w:r>
        <w:rPr/>
        <w:t xml:space="preserve">Rapport d'audit par tierce partie le cas échéant</w:t>
      </w:r>
    </w:p>
    <w:p>
      <w:pPr/>
      <w:r>
        <w:rPr>
          <w:rStyle w:val="font_h1"/>
        </w:rPr>
        <w:t xml:space="preserve">5. Contrôle</w:t>
      </w:r>
    </w:p>
    <w:p>
      <w:pPr/>
      <w:r>
        <w:rPr/>
        <w:t xml:space="preserve">Validé par le Groupe Spécialisé le 01/02/2017</w:t>
      </w:r>
    </w:p>
    <w:p>
      <w:pPr/>
      <w:r>
        <w:rPr>
          <w:b/>
          <w:bCs/>
        </w:rPr>
        <w:t xml:space="preserve">Description</w:t>
      </w:r>
    </w:p>
    <w:p>
      <w:pPr>
        <w:pPr/>
        <w:numPr>
          <w:ilvl w:val="0"/>
          <w:numId w:val="18"/>
        </w:numPr>
      </w:pPr>
      <w:r>
        <w:rPr/>
        <w:t xml:space="preserve">Dispositions permettant d'assurer la conformité des produits et le maintien de la constance de qualité</w:t>
      </w:r>
    </w:p>
    <w:p>
      <w:pPr/>
      <w:r>
        <w:rPr>
          <w:b/>
          <w:bCs/>
        </w:rPr>
        <w:t xml:space="preserve">Justification</w:t>
      </w:r>
    </w:p>
    <w:p>
      <w:pPr>
        <w:pPr/>
        <w:numPr>
          <w:ilvl w:val="0"/>
          <w:numId w:val="19"/>
        </w:numPr>
      </w:pPr>
      <w:r>
        <w:rPr/>
        <w:t xml:space="preserve">Plan de contrôle qualité sur les matières premières, en cours de fabrication et sur les produits finis</w:t>
      </w:r>
    </w:p>
    <w:p>
      <w:pPr>
        <w:pPr/>
        <w:numPr>
          <w:ilvl w:val="0"/>
          <w:numId w:val="19"/>
        </w:numPr>
      </w:pPr>
      <w:r>
        <w:rPr/>
        <w:t xml:space="preserve">Extrait de registre de contrôle interne et/ou rapports d'essais internes ou externes </w:t>
      </w:r>
    </w:p>
    <w:p>
      <w:pPr>
        <w:pPr/>
        <w:numPr>
          <w:ilvl w:val="0"/>
          <w:numId w:val="19"/>
        </w:numPr>
      </w:pPr>
      <w:r>
        <w:rPr/>
        <w:t xml:space="preserve">Compte rendu d'audit réalisé par l'instructeur :</w:t>
      </w:r>
    </w:p>
    <w:p>
      <w:pPr>
        <w:pPr/>
        <w:numPr>
          <w:ilvl w:val="1"/>
          <w:numId w:val="19"/>
        </w:numPr>
      </w:pPr>
      <w:r>
        <w:rPr/>
        <w:t xml:space="preserve">En cas de première demande </w:t>
      </w:r>
    </w:p>
    <w:p>
      <w:pPr>
        <w:pPr/>
        <w:numPr>
          <w:ilvl w:val="1"/>
          <w:numId w:val="19"/>
        </w:numPr>
      </w:pPr>
      <w:r>
        <w:rPr/>
        <w:t xml:space="preserve">En cas de modification du site de production ou des dispositions de fabrication du produit</w:t>
      </w:r>
    </w:p>
    <w:p>
      <w:pPr>
        <w:pPr/>
        <w:numPr>
          <w:ilvl w:val="0"/>
          <w:numId w:val="19"/>
        </w:numPr>
      </w:pPr>
      <w:r>
        <w:rPr/>
        <w:t xml:space="preserve">Rapport d'audit par tierce partie le cas échéant</w:t>
      </w:r>
    </w:p>
    <w:p>
      <w:pPr/>
      <w:r>
        <w:rPr>
          <w:b/>
          <w:bCs/>
        </w:rPr>
        <w:t xml:space="preserve">Critères d'évaluation</w:t>
      </w:r>
    </w:p>
    <w:p>
      <w:pPr>
        <w:pPr/>
        <w:numPr>
          <w:ilvl w:val="0"/>
          <w:numId w:val="20"/>
        </w:numPr>
      </w:pPr>
      <w:r>
        <w:rPr/>
        <w:t xml:space="preserve">Vérification des constances qualité de fabrication</w:t>
      </w:r>
    </w:p>
    <w:p>
      <w:pPr>
        <w:pPr/>
        <w:numPr>
          <w:ilvl w:val="0"/>
          <w:numId w:val="20"/>
        </w:numPr>
      </w:pPr>
      <w:r>
        <w:rPr/>
        <w:t xml:space="preserve">Conformité des résultats au plan de contrôle et au descriptif du Dossier Technique</w:t>
      </w:r>
    </w:p>
    <w:p>
      <w:pPr>
        <w:pPr/>
        <w:numPr>
          <w:ilvl w:val="0"/>
          <w:numId w:val="20"/>
        </w:numPr>
      </w:pPr>
      <w:r>
        <w:rPr/>
        <w:t xml:space="preserve">Validité des certificats de conformité ISO 9001 et ISO 14001 le cas échéant</w:t>
      </w:r>
    </w:p>
    <w:p>
      <w:pPr>
        <w:pPr/>
        <w:numPr>
          <w:ilvl w:val="0"/>
          <w:numId w:val="20"/>
        </w:numPr>
      </w:pPr>
      <w:r>
        <w:rPr/>
        <w:t xml:space="preserve">Absence de non conformité majeure</w:t>
      </w:r>
    </w:p>
    <w:p>
      <w:pPr/>
      <w:r>
        <w:rPr>
          <w:rStyle w:val="font_h1"/>
        </w:rPr>
        <w:t xml:space="preserve">6. Assistance technique</w:t>
      </w:r>
    </w:p>
    <w:p>
      <w:pPr/>
      <w:r>
        <w:rPr/>
        <w:t xml:space="preserve">Validé par le Groupe Spécialisé le 01/02/2017</w:t>
      </w:r>
    </w:p>
    <w:p>
      <w:pPr/>
      <w:r>
        <w:rPr>
          <w:b/>
          <w:bCs/>
        </w:rPr>
        <w:t xml:space="preserve">Description</w:t>
      </w:r>
    </w:p>
    <w:p>
      <w:pPr>
        <w:pPr/>
        <w:numPr>
          <w:ilvl w:val="0"/>
          <w:numId w:val="21"/>
        </w:numPr>
      </w:pPr>
      <w:r>
        <w:rPr/>
        <w:t xml:space="preserve">Assistance technique aux entreprises pour la mise en œuvre du procédé.</w:t>
      </w:r>
    </w:p>
    <w:p>
      <w:pPr>
        <w:pPr/>
        <w:numPr>
          <w:ilvl w:val="0"/>
          <w:numId w:val="21"/>
        </w:numPr>
      </w:pPr>
      <w:r>
        <w:rPr/>
        <w:t xml:space="preserve">Assistance technique à l'entretien</w:t>
      </w:r>
    </w:p>
    <w:p>
      <w:pPr/>
      <w:r>
        <w:rPr>
          <w:b/>
          <w:bCs/>
        </w:rPr>
        <w:t xml:space="preserve">Justification</w:t>
      </w:r>
    </w:p>
    <w:p>
      <w:pPr>
        <w:pPr/>
        <w:numPr>
          <w:ilvl w:val="0"/>
          <w:numId w:val="22"/>
        </w:numPr>
      </w:pPr>
      <w:r>
        <w:rPr/>
        <w:t xml:space="preserve">Descriptif des dispositions proposées aux entreprises sur le territoire français : Formation et accompagnement sur les chantiers</w:t>
      </w:r>
    </w:p>
    <w:p>
      <w:pPr>
        <w:pPr/>
        <w:numPr>
          <w:ilvl w:val="0"/>
          <w:numId w:val="22"/>
        </w:numPr>
      </w:pPr>
      <w:r>
        <w:rPr/>
        <w:t xml:space="preserve">Plan de formation proposé aux entreprises le cas échéant</w:t>
      </w:r>
    </w:p>
    <w:p>
      <w:pPr>
        <w:pPr/>
        <w:numPr>
          <w:ilvl w:val="0"/>
          <w:numId w:val="22"/>
        </w:numPr>
      </w:pPr>
      <w:r>
        <w:rPr/>
        <w:t xml:space="preserve">Descriptif des dispositions proposées aux utilisateurs pour assurer la qualité d'entretien du système en œuvre</w:t>
      </w:r>
    </w:p>
    <w:p>
      <w:pPr/>
      <w:r>
        <w:rPr>
          <w:b/>
          <w:bCs/>
        </w:rPr>
        <w:t xml:space="preserve">Critères d'évaluation</w:t>
      </w:r>
    </w:p>
    <w:p>
      <w:pPr>
        <w:pPr/>
        <w:numPr>
          <w:ilvl w:val="0"/>
          <w:numId w:val="23"/>
        </w:numPr>
      </w:pPr>
      <w:r>
        <w:rPr/>
        <w:t xml:space="preserve">Distribution et assistance technique sur le territoire Français organisés</w:t>
      </w:r>
    </w:p>
    <w:p>
      <w:pPr>
        <w:pPr/>
        <w:numPr>
          <w:ilvl w:val="0"/>
          <w:numId w:val="23"/>
        </w:numPr>
      </w:pPr>
      <w:r>
        <w:rPr/>
        <w:t xml:space="preserve">Dispositions formalisées</w:t>
      </w:r>
    </w:p>
    <w:p>
      <w:pPr>
        <w:pPr/>
        <w:numPr>
          <w:ilvl w:val="0"/>
          <w:numId w:val="23"/>
        </w:numPr>
      </w:pPr>
      <w:r>
        <w:rPr/>
        <w:t xml:space="preserve">Adéquation du plan de formation avec le procédé</w:t>
      </w:r>
    </w:p>
    <w:p>
      <w:pPr/>
      <w:r>
        <w:rPr>
          <w:rStyle w:val="font_h1"/>
        </w:rPr>
        <w:t xml:space="preserve">7. Mise en oeuvre</w:t>
      </w:r>
    </w:p>
    <w:p>
      <w:pPr/>
      <w:r>
        <w:rPr/>
        <w:t xml:space="preserve">Validé par le Groupe Spécialisé le 14/02/2019</w:t>
      </w:r>
    </w:p>
    <w:p>
      <w:pPr/>
      <w:r>
        <w:rPr>
          <w:b/>
          <w:bCs/>
        </w:rPr>
        <w:t xml:space="preserve">Description</w:t>
      </w:r>
    </w:p>
    <w:p>
      <w:pPr>
        <w:pPr/>
        <w:numPr>
          <w:ilvl w:val="0"/>
          <w:numId w:val="24"/>
        </w:numPr>
      </w:pPr>
      <w:r>
        <w:rPr/>
        <w:t xml:space="preserve">Préconisations de mise en œuvre : </w:t>
      </w:r>
    </w:p>
    <w:p>
      <w:pPr>
        <w:pPr/>
        <w:numPr>
          <w:ilvl w:val="1"/>
          <w:numId w:val="24"/>
        </w:numPr>
      </w:pPr>
      <w:r>
        <w:rPr/>
        <w:t xml:space="preserve">Supports admis pour la pose et exigences relatives aux supports</w:t>
      </w:r>
    </w:p>
    <w:p>
      <w:pPr>
        <w:pPr/>
        <w:numPr>
          <w:ilvl w:val="1"/>
          <w:numId w:val="24"/>
        </w:numPr>
      </w:pPr>
      <w:r>
        <w:rPr/>
        <w:t xml:space="preserve">Reconnaissance et préparation des supports </w:t>
      </w:r>
    </w:p>
    <w:p>
      <w:pPr>
        <w:pPr/>
        <w:numPr>
          <w:ilvl w:val="1"/>
          <w:numId w:val="24"/>
        </w:numPr>
      </w:pPr>
      <w:r>
        <w:rPr/>
        <w:t xml:space="preserve">Conditions de stockage des produits sur le chantier</w:t>
      </w:r>
    </w:p>
    <w:p>
      <w:pPr>
        <w:pPr/>
        <w:numPr>
          <w:ilvl w:val="1"/>
          <w:numId w:val="24"/>
        </w:numPr>
      </w:pPr>
      <w:r>
        <w:rPr/>
        <w:t xml:space="preserve">Conditions de température et hygrométrie minimale et maximale pour la pose (ambiante et support)</w:t>
      </w:r>
    </w:p>
    <w:p>
      <w:pPr>
        <w:pPr/>
        <w:numPr>
          <w:ilvl w:val="1"/>
          <w:numId w:val="24"/>
        </w:numPr>
      </w:pPr>
      <w:r>
        <w:rPr/>
        <w:t xml:space="preserve">Etapes successives de mise en œuvre et conditions d'emploi des produits et matériaux associés pour chacune des étapes ( par exemple : consommation, outils, délais de prise et délais de recouvrement..)</w:t>
      </w:r>
    </w:p>
    <w:p>
      <w:pPr>
        <w:pPr/>
        <w:numPr>
          <w:ilvl w:val="1"/>
          <w:numId w:val="24"/>
        </w:numPr>
      </w:pPr>
      <w:r>
        <w:rPr/>
        <w:t xml:space="preserve">Traitements des points singuliers  à considérer (joints du support (retrait, construction, dilatation), rives et plinthes, raccordements sol/sol, fractionnement du revêtement …) </w:t>
      </w:r>
    </w:p>
    <w:p>
      <w:pPr>
        <w:pPr/>
        <w:numPr>
          <w:ilvl w:val="1"/>
          <w:numId w:val="24"/>
        </w:numPr>
      </w:pPr>
      <w:r>
        <w:rPr/>
        <w:t xml:space="preserve">Contrôles de suivi d'exécution et contrôles de réception le cas échéant</w:t>
      </w:r>
    </w:p>
    <w:p>
      <w:pPr/>
      <w:r>
        <w:rPr/>
        <w:t xml:space="preserve">Cas de la pose sur un ancien revêtement de sol combustible conservé :</w:t>
      </w:r>
    </w:p>
    <w:p>
      <w:pPr/>
      <w:r>
        <w:rPr/>
        <w:t xml:space="preserve">- Le titulaire de l’Avis Technique doit produire un justificatif émanant d’un laboratoire agréé permettant d’apprécier le classement de réaction au feu possible sur ancien revêtement.- Le Maître d’oeuvre devra s’assurer de la conformité du classement de réaction au feu du système à l’exigence réglementaire en vigueur qui s’applique au</w:t>
      </w:r>
    </w:p>
    <w:p>
      <w:pPr/>
      <w:r>
        <w:rPr/>
        <w:t xml:space="preserve">local.</w:t>
      </w:r>
    </w:p>
    <w:p>
      <w:pPr/>
      <w:r>
        <w:rPr>
          <w:b/>
          <w:bCs/>
        </w:rPr>
        <w:t xml:space="preserve">Justification</w:t>
      </w:r>
    </w:p>
    <w:p>
      <w:pPr>
        <w:pPr/>
        <w:numPr>
          <w:ilvl w:val="0"/>
          <w:numId w:val="25"/>
        </w:numPr>
      </w:pPr>
      <w:r>
        <w:rPr/>
        <w:t xml:space="preserve">Cahier des charges ou Notice de mise en œuvre</w:t>
      </w:r>
    </w:p>
    <w:p>
      <w:pPr>
        <w:pPr/>
        <w:numPr>
          <w:ilvl w:val="0"/>
          <w:numId w:val="25"/>
        </w:numPr>
      </w:pPr>
      <w:r>
        <w:rPr/>
        <w:t xml:space="preserve">Fiches techniques des produits et matériaux associés</w:t>
      </w:r>
    </w:p>
    <w:p>
      <w:pPr>
        <w:pPr/>
        <w:numPr>
          <w:ilvl w:val="0"/>
          <w:numId w:val="25"/>
        </w:numPr>
      </w:pPr>
      <w:r>
        <w:rPr/>
        <w:t xml:space="preserve">Pour les produits de mise en œuvre : accords des fabricants pour l'emploi dans les conditions prévues</w:t>
      </w:r>
    </w:p>
    <w:p>
      <w:pPr>
        <w:pPr/>
        <w:numPr>
          <w:ilvl w:val="0"/>
          <w:numId w:val="25"/>
        </w:numPr>
      </w:pPr>
      <w:r>
        <w:rPr/>
        <w:t xml:space="preserve">Schémas et description de traitement des points singuliers le cas échéant (schémas cotés, lisibles, réalistes)</w:t>
      </w:r>
    </w:p>
    <w:p>
      <w:pPr/>
      <w:r>
        <w:rPr>
          <w:b/>
          <w:bCs/>
        </w:rPr>
        <w:t xml:space="preserve">Critères d'évaluation</w:t>
      </w:r>
    </w:p>
    <w:p>
      <w:pPr>
        <w:pPr/>
        <w:numPr>
          <w:ilvl w:val="0"/>
          <w:numId w:val="26"/>
        </w:numPr>
      </w:pPr>
      <w:r>
        <w:rPr/>
        <w:t xml:space="preserve">Adéquation des dispositions du cahier des charges ou de la notice de mise en œuvre avec celles du Dossier Technique y compris schémas de traitement des points singuliers le cas échéant</w:t>
      </w:r>
    </w:p>
    <w:p>
      <w:pPr>
        <w:pPr/>
        <w:numPr>
          <w:ilvl w:val="0"/>
          <w:numId w:val="26"/>
        </w:numPr>
      </w:pPr>
      <w:r>
        <w:rPr/>
        <w:t xml:space="preserve">Adéquation des produits et matériaux associés pour l'emploi dans les conditions prévues et accord du fabricant</w:t>
      </w:r>
    </w:p>
    <w:p>
      <w:pPr>
        <w:pPr/>
        <w:numPr>
          <w:ilvl w:val="0"/>
          <w:numId w:val="26"/>
        </w:numPr>
      </w:pPr>
      <w:r>
        <w:rPr/>
        <w:t xml:space="preserve">Recevabilité des schémas et de la description de traitement des points singuliers le cas échéant</w:t>
      </w:r>
    </w:p>
    <w:p>
      <w:pPr/>
      <w:r>
        <w:rPr>
          <w:rStyle w:val="font_h1"/>
        </w:rPr>
        <w:t xml:space="preserve">8. Mise en service</w:t>
      </w:r>
    </w:p>
    <w:p>
      <w:pPr/>
      <w:r>
        <w:rPr/>
        <w:t xml:space="preserve">Validé par le Groupe Spécialisé le 01/02/2017</w:t>
      </w:r>
    </w:p>
    <w:p>
      <w:pPr/>
      <w:r>
        <w:rPr>
          <w:b/>
          <w:bCs/>
        </w:rPr>
        <w:t xml:space="preserve">Description</w:t>
      </w:r>
    </w:p>
    <w:p>
      <w:pPr>
        <w:pPr/>
        <w:numPr>
          <w:ilvl w:val="0"/>
          <w:numId w:val="27"/>
        </w:numPr>
      </w:pPr>
      <w:r>
        <w:rPr/>
        <w:t xml:space="preserve">Conditions de mise en service dans les limites d'emploi préconisées</w:t>
      </w:r>
    </w:p>
    <w:p>
      <w:pPr/>
      <w:r>
        <w:rPr>
          <w:b/>
          <w:bCs/>
        </w:rPr>
        <w:t xml:space="preserve">Justification</w:t>
      </w:r>
    </w:p>
    <w:p>
      <w:pPr>
        <w:pPr/>
        <w:numPr>
          <w:ilvl w:val="0"/>
          <w:numId w:val="28"/>
        </w:numPr>
      </w:pPr>
      <w:r>
        <w:rPr/>
        <w:t xml:space="preserve">Délais de mise en service en fonction : </w:t>
      </w:r>
    </w:p>
    <w:p>
      <w:pPr>
        <w:pPr/>
        <w:numPr>
          <w:ilvl w:val="1"/>
          <w:numId w:val="28"/>
        </w:numPr>
      </w:pPr>
      <w:r>
        <w:rPr/>
        <w:t xml:space="preserve">Des conditions ambiantes </w:t>
      </w:r>
    </w:p>
    <w:p>
      <w:pPr>
        <w:pPr/>
        <w:numPr>
          <w:ilvl w:val="1"/>
          <w:numId w:val="28"/>
        </w:numPr>
      </w:pPr>
      <w:r>
        <w:rPr/>
        <w:t xml:space="preserve">Des délais de prise des produits</w:t>
      </w:r>
    </w:p>
    <w:p>
      <w:pPr>
        <w:pPr/>
        <w:numPr>
          <w:ilvl w:val="1"/>
          <w:numId w:val="28"/>
        </w:numPr>
      </w:pPr>
      <w:r>
        <w:rPr/>
        <w:t xml:space="preserve">De la fin de l'ensemble des travaux</w:t>
      </w:r>
    </w:p>
    <w:p>
      <w:pPr/>
      <w:r>
        <w:rPr>
          <w:b/>
          <w:bCs/>
        </w:rPr>
        <w:t xml:space="preserve">Critères d'évaluation</w:t>
      </w:r>
    </w:p>
    <w:p>
      <w:pPr>
        <w:pPr/>
        <w:numPr>
          <w:ilvl w:val="0"/>
          <w:numId w:val="29"/>
        </w:numPr>
      </w:pPr>
      <w:r>
        <w:rPr/>
        <w:t xml:space="preserve">Adéquation des délais proposés avec les indications du cahier des charges ou de la notice de mise en oeuvre et des fiches techniques.</w:t>
      </w:r>
    </w:p>
    <w:p>
      <w:pPr/>
      <w:r>
        <w:rPr>
          <w:rStyle w:val="font_h1"/>
        </w:rPr>
        <w:t xml:space="preserve">9. Entretien - Utilisation</w:t>
      </w:r>
    </w:p>
    <w:p>
      <w:pPr/>
      <w:r>
        <w:rPr/>
        <w:t xml:space="preserve">Validé par le Groupe Spécialisé le 01/02/2017</w:t>
      </w:r>
    </w:p>
    <w:p>
      <w:pPr/>
      <w:r>
        <w:rPr>
          <w:b/>
          <w:bCs/>
        </w:rPr>
        <w:t xml:space="preserve">Description</w:t>
      </w:r>
    </w:p>
    <w:p>
      <w:pPr>
        <w:pPr/>
        <w:numPr>
          <w:ilvl w:val="0"/>
          <w:numId w:val="30"/>
        </w:numPr>
      </w:pPr>
      <w:r>
        <w:rPr/>
        <w:t xml:space="preserve">Préconisations d'entretien, de surveillance et de maintenance du système en œuvre</w:t>
      </w:r>
    </w:p>
    <w:p>
      <w:pPr/>
      <w:r>
        <w:rPr>
          <w:b/>
          <w:bCs/>
        </w:rPr>
        <w:t xml:space="preserve">Justification</w:t>
      </w:r>
    </w:p>
    <w:p>
      <w:pPr>
        <w:pPr/>
        <w:numPr>
          <w:ilvl w:val="0"/>
          <w:numId w:val="31"/>
        </w:numPr>
      </w:pPr>
      <w:r>
        <w:rPr/>
        <w:t xml:space="preserve">Notice d’entretien, de surveillance et de maintenance du système en œuvre, à en tête du fabricant/concepteur</w:t>
      </w:r>
    </w:p>
    <w:p>
      <w:pPr/>
      <w:r>
        <w:rPr>
          <w:b/>
          <w:bCs/>
        </w:rPr>
        <w:t xml:space="preserve">Critères d'évaluation</w:t>
      </w:r>
    </w:p>
    <w:p>
      <w:pPr>
        <w:pPr/>
        <w:numPr>
          <w:ilvl w:val="0"/>
          <w:numId w:val="32"/>
        </w:numPr>
      </w:pPr>
      <w:r>
        <w:rPr/>
        <w:t xml:space="preserve">Adéquation des dispositions de la notice d'entretien, de surveillance et de maintenance avec celle du Dossier Technique  </w:t>
      </w:r>
    </w:p>
    <w:p>
      <w:pPr>
        <w:pPr/>
        <w:numPr>
          <w:ilvl w:val="0"/>
          <w:numId w:val="32"/>
        </w:numPr>
      </w:pPr>
      <w:r>
        <w:rPr/>
        <w:t xml:space="preserve">Constat de l'aspect satisfaisant des ouvrages visités et retours d'enquêtes de satisfaction clients</w:t>
      </w:r>
    </w:p>
    <w:p>
      <w:pPr>
        <w:pPr/>
        <w:numPr>
          <w:ilvl w:val="0"/>
          <w:numId w:val="32"/>
        </w:numPr>
      </w:pPr>
      <w:r>
        <w:rPr/>
        <w:t xml:space="preserve">Diffusion de la notice d'entretien, de surveillance et de maintenance au Maître d'ouvrage et à l'utilisateur</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33"/>
        </w:numPr>
      </w:pPr>
      <w:r>
        <w:rPr/>
        <w:t xml:space="preserve">La fabrication et le suivi de production sont les mêmes ;</w:t>
      </w:r>
    </w:p>
    <w:p>
      <w:pPr>
        <w:pPr/>
        <w:numPr>
          <w:ilvl w:val="0"/>
          <w:numId w:val="33"/>
        </w:numPr>
      </w:pPr>
      <w:r>
        <w:rPr/>
        <w:t xml:space="preserve">Les caractéristiques d’aptitude à l’emploi annoncées et justifiées au DTED sont identiques ou meilleures ;</w:t>
      </w:r>
    </w:p>
    <w:p>
      <w:pPr>
        <w:pPr/>
        <w:numPr>
          <w:ilvl w:val="0"/>
          <w:numId w:val="33"/>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A196E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03E8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35E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13D2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8E2A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28ADA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BBD0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0A1D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EB1ED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EC6E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49AD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5455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AE2B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9BE5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4B45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6590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A339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A748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3135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927D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4A98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700AA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5E4B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3AE25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A234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2026-06-24T20:23:09+02:00</dcterms:created>
  <dcterms:modified xsi:type="dcterms:W3CDTF">2026-06-24T20:23:09+02:00</dcterms:modified>
</cp:coreProperties>
</file>

<file path=docProps/custom.xml><?xml version="1.0" encoding="utf-8"?>
<Properties xmlns="http://schemas.openxmlformats.org/officeDocument/2006/custom-properties" xmlns:vt="http://schemas.openxmlformats.org/officeDocument/2006/docPropsVTypes"/>
</file>