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12 - Édité le 07/05/2024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12 « Revêtements de sol et produits connexes »</w:t>
      </w:r>
    </w:p>
    <w:p>
      <w:pPr/>
      <w:r>
        <w:rPr>
          <w:rStyle w:val="font_default"/>
        </w:rPr>
        <w:t xml:space="preserve">Famille de produits ou procédés : </w:t>
      </w:r>
      <w:r>
        <w:rPr>
          <w:rStyle w:val="font_h3"/>
        </w:rPr>
        <w:t xml:space="preserve">Système de revêtement de sol à usage sportif associant un revêtement de sol résilient et un complexe de doublage en pose désolidarisée</w:t>
      </w:r>
    </w:p>
    <w:p>
      <w:pPr/>
      <w:r>
        <w:rPr>
          <w:rStyle w:val="font_h1"/>
        </w:rPr>
        <w:t xml:space="preserve">1. Description du système</w:t>
      </w:r>
    </w:p>
    <w:p>
      <w:pPr/>
      <w:r>
        <w:rPr>
          <w:rStyle w:val="font_h1"/>
        </w:rPr>
        <w:t xml:space="preserve">2. Domaine d'emploi</w:t>
      </w:r>
    </w:p>
    <w:p>
      <w:pPr/>
      <w:r>
        <w:rPr>
          <w:rStyle w:val="font_h1"/>
        </w:rPr>
        <w:t xml:space="preserve">3. Produits et matériaux</w:t>
      </w:r>
    </w:p>
    <w:p>
      <w:pPr/>
      <w:r>
        <w:rPr/>
        <w:t xml:space="preserve">Validé par le Groupe Spécialisé le 14/02/2019</w:t>
      </w:r>
    </w:p>
    <w:p>
      <w:pPr/>
      <w:r>
        <w:rPr>
          <w:b/>
          <w:bCs/>
        </w:rPr>
        <w:t xml:space="preserve">Description</w:t>
      </w:r>
    </w:p>
    <w:p>
      <w:pPr>
        <w:pPr/>
        <w:numPr>
          <w:ilvl w:val="0"/>
          <w:numId w:val="9"/>
        </w:numPr>
      </w:pPr>
      <w:r>
        <w:rPr/>
        <w:t xml:space="preserve">Caractéristiques techniques et d’aptitude à l’emploi du système et des éléments constitutifs du système</w:t>
      </w:r>
    </w:p>
    <w:p>
      <w:pPr>
        <w:pPr/>
        <w:numPr>
          <w:ilvl w:val="0"/>
          <w:numId w:val="9"/>
        </w:numPr>
      </w:pPr>
      <w:r>
        <w:rPr/>
        <w:t xml:space="preserve">Description des produits de mise en œuvre associés</w:t>
      </w:r>
    </w:p>
    <w:p>
      <w:pPr/>
      <w:r>
        <w:rPr/>
        <w:t xml:space="preserve">Dans le cadre de la révision d’un procédé manufacturé avec uniquement introduction d’un ou plusieurs nouveaux décors de revêtement, les autres caractéristiques restant par ailleurs identiques à l’existant ;</w:t>
      </w:r>
    </w:p>
    <w:p>
      <w:pPr/>
      <w:r>
        <w:rPr/>
        <w:t xml:space="preserve">Les justificatifs ou éléments complémentaires requis à minima par le GS, pour les nouveaux produits (décors), dans ce cas, sont :</w:t>
      </w:r>
    </w:p>
    <w:p>
      <w:pPr/>
      <w:r>
        <w:rPr/>
        <w:t xml:space="preserve">      - Fiche technique et extraits de contrôles internes ;      - Déclaration de performances ;      - Rapport de classement de réaction au feu</w:t>
      </w:r>
    </w:p>
    <w:p>
      <w:pPr/>
      <w:r>
        <w:rPr/>
        <w:t xml:space="preserve">Dans le cadre de la révision d’un procédé manufacturé avec introduction d’une nouvelle colle, d’un nouveau produit de maintien ou adhésif sur trame, ou bien avec modification de la formulation/caractéristiques techniques d’un produit existant</w:t>
      </w:r>
    </w:p>
    <w:p>
      <w:pPr/>
      <w:r>
        <w:rPr/>
        <w:t xml:space="preserve">Les justificatifs ou éléments complémentaires requis à minima par le GS, pour chaque nouvelle colle ou d’un nouveau produit de maintien ou adhésif sur trame, dans ce cas, sont :</w:t>
      </w:r>
    </w:p>
    <w:p>
      <w:pPr/>
      <w:r>
        <w:rPr/>
        <w:t xml:space="preserve">      - Fiche technique ;      - Accord du fabricant de la colle pour l’emploi de son produit dans les conditions du DTED ;      - Résultats d’essais d’aptitude à l’emploi, ad’hoc</w:t>
      </w:r>
    </w:p>
    <w:p>
      <w:pPr/>
      <w:r>
        <w:rPr>
          <w:b/>
          <w:bCs/>
        </w:rPr>
        <w:t xml:space="preserve">Justification</w:t>
      </w:r>
    </w:p>
    <w:p>
      <w:pPr>
        <w:pPr/>
        <w:numPr>
          <w:ilvl w:val="0"/>
          <w:numId w:val="10"/>
        </w:numPr>
      </w:pPr>
      <w:r>
        <w:rPr/>
        <w:t xml:space="preserve">Fiches de données de sécurité du revêtement et des matériaux ou produits associés le cas échéant</w:t>
      </w:r>
    </w:p>
    <w:p>
      <w:pPr>
        <w:pPr/>
        <w:numPr>
          <w:ilvl w:val="0"/>
          <w:numId w:val="10"/>
        </w:numPr>
      </w:pPr>
      <w:r>
        <w:rPr/>
        <w:t xml:space="preserve">Justification de la conformité vis à vis des différentes règles (écrites ou non) concernant les ouvrages visés : normes sols sportifs</w:t>
      </w:r>
    </w:p>
    <w:p>
      <w:pPr>
        <w:pPr/>
        <w:numPr>
          <w:ilvl w:val="0"/>
          <w:numId w:val="10"/>
        </w:numPr>
      </w:pPr>
      <w:r>
        <w:rPr/>
        <w:t xml:space="preserve">Fiches de déclarations environnementales, si existantes, des revêtements de sol sportifs et des autres produits ou matériaux utilisés pour la mise en œuvre</w:t>
      </w:r>
    </w:p>
    <w:p>
      <w:pPr>
        <w:pPr/>
        <w:numPr>
          <w:ilvl w:val="0"/>
          <w:numId w:val="10"/>
        </w:numPr>
      </w:pPr>
      <w:r>
        <w:rPr/>
        <w:t xml:space="preserve">Fiches de données de sécurité des composants de l’ouvrage qui sont soumis à cette obligation </w:t>
      </w:r>
    </w:p>
    <w:p>
      <w:pPr>
        <w:pPr/>
        <w:numPr>
          <w:ilvl w:val="0"/>
          <w:numId w:val="10"/>
        </w:numPr>
      </w:pPr>
      <w:r>
        <w:rPr/>
        <w:t xml:space="preserve">Justification de l’aptitude à l’emploi et des performances revendiquées pour le revêtement ou le système : classement de réaction au feu sur les différentes natures de support admis pour le type de pose revendiqué </w:t>
      </w:r>
    </w:p>
    <w:p>
      <w:pPr>
        <w:pPr/>
        <w:numPr>
          <w:ilvl w:val="0"/>
          <w:numId w:val="10"/>
        </w:numPr>
      </w:pPr>
      <w:r>
        <w:rPr/>
        <w:t xml:space="preserve">Caractéristiques d’identification et de construction des revêtements et des produits ou matériaux associés le cas échéant </w:t>
      </w:r>
    </w:p>
    <w:p>
      <w:pPr>
        <w:pPr/>
        <w:numPr>
          <w:ilvl w:val="0"/>
          <w:numId w:val="10"/>
        </w:numPr>
      </w:pPr>
      <w:r>
        <w:rPr/>
        <w:t xml:space="preserve">Caractéristiques d’aptitude à l’emploi des revêtements ou systèmes, en conformité avec les normes produit applicables pour un usage sportif et les domaines d’emploi revendiqués </w:t>
      </w:r>
    </w:p>
    <w:p>
      <w:pPr>
        <w:pPr/>
        <w:numPr>
          <w:ilvl w:val="0"/>
          <w:numId w:val="10"/>
        </w:numPr>
      </w:pPr>
      <w:r>
        <w:rPr/>
        <w:t xml:space="preserve">Durabilité et propriétés mécaniques du revêtement ou du système (résistance au poinçonnement statique, stabilité dimensionnelle à la chaleur et à l’humidité en cas de pose sur plancher chauffant), en fonction du domaine d’emploi revendiqué </w:t>
      </w:r>
    </w:p>
    <w:p>
      <w:pPr>
        <w:pPr/>
        <w:numPr>
          <w:ilvl w:val="0"/>
          <w:numId w:val="10"/>
        </w:numPr>
      </w:pPr>
      <w:r>
        <w:rPr/>
        <w:t xml:space="preserve">Caractéristiques thermiques du revêtement ou du système si emploi sur plancher chauffant revendiqué </w:t>
      </w:r>
    </w:p>
    <w:p>
      <w:pPr>
        <w:pPr/>
        <w:numPr>
          <w:ilvl w:val="0"/>
          <w:numId w:val="10"/>
        </w:numPr>
      </w:pPr>
      <w:r>
        <w:rPr/>
        <w:t xml:space="preserve">Comportement et durabilité du revêtement aux interfaces (y compris avec le support) vis-à-vis des phénomènes de condensation dans le cas de la revendication de pose sur plancher chauffant-rafraîchissant </w:t>
      </w:r>
    </w:p>
    <w:p>
      <w:pPr>
        <w:pPr/>
        <w:numPr>
          <w:ilvl w:val="0"/>
          <w:numId w:val="10"/>
        </w:numPr>
      </w:pPr>
      <w:r>
        <w:rPr/>
        <w:t xml:space="preserve">Performances acoustiques du revêtement ou du système vérifiées par tierce partie accréditée (essai de type initial) et dispositions prévues pour le suivi périodique de ces performances, si requises pour le domaine d’emploi revendiqué ou revendiquées pour les configurations considérées </w:t>
      </w:r>
    </w:p>
    <w:p>
      <w:pPr>
        <w:pPr/>
        <w:numPr>
          <w:ilvl w:val="0"/>
          <w:numId w:val="10"/>
        </w:numPr>
      </w:pPr>
      <w:r>
        <w:rPr/>
        <w:t xml:space="preserve">Le cas échéant : tenue du plan de collage ou du maintien sur le support (résistance au pelage, au cisaillement, réversibilité à l’humidité) en fonction des produits de collage ou maintien préconisés, des domaines d’emplois et types de supports revendiqués </w:t>
      </w:r>
    </w:p>
    <w:p>
      <w:pPr>
        <w:pPr/>
        <w:numPr>
          <w:ilvl w:val="0"/>
          <w:numId w:val="10"/>
        </w:numPr>
      </w:pPr>
      <w:r>
        <w:rPr/>
        <w:t xml:space="preserve">Le cas échéant : durabilité de la performance de maintien des bandes adhésives « colles sèches » (vieillissement à la chaleur / humidité) et comportement vis-à-vis des phénomènes de migration de constituants</w:t>
      </w:r>
    </w:p>
    <w:p>
      <w:pPr>
        <w:pPr/>
        <w:numPr>
          <w:ilvl w:val="0"/>
          <w:numId w:val="10"/>
        </w:numPr>
      </w:pPr>
      <w:r>
        <w:rPr/>
        <w:t xml:space="preserve">Accords des fabricants respectifs et justification de l’aptitude à l’emploi et de la durabilité des produits de reprofilage préconisés pour la préparation localisée des supports humides ou exposés aux reprises d’humidité : par exemple essai selon NF EN 13578 sur support béton type DTU 13.3</w:t>
      </w:r>
    </w:p>
    <w:p>
      <w:pPr/>
      <w:r>
        <w:rPr>
          <w:b/>
          <w:bCs/>
        </w:rPr>
        <w:t xml:space="preserve">Critères d'évaluation</w:t>
      </w:r>
    </w:p>
    <w:p>
      <w:pPr>
        <w:pPr/>
        <w:numPr>
          <w:ilvl w:val="0"/>
          <w:numId w:val="11"/>
        </w:numPr>
      </w:pPr>
      <w:r>
        <w:rPr/>
        <w:t xml:space="preserve">Conformité aux exigences du marquage CE si applicable</w:t>
      </w:r>
    </w:p>
    <w:p>
      <w:pPr>
        <w:pPr/>
        <w:numPr>
          <w:ilvl w:val="0"/>
          <w:numId w:val="11"/>
        </w:numPr>
      </w:pPr>
      <w:r>
        <w:rPr/>
        <w:t xml:space="preserve">Conformité aux réglementations contre les risques de panique et d'incendie ; classement de réaction au feu du système, pour le mode de pose revendiqué, sur les différentes natures de supports admis</w:t>
      </w:r>
    </w:p>
    <w:p>
      <w:pPr>
        <w:pPr/>
        <w:numPr>
          <w:ilvl w:val="0"/>
          <w:numId w:val="11"/>
        </w:numPr>
      </w:pPr>
      <w:r>
        <w:rPr/>
        <w:t xml:space="preserve">Conformité ou compatibilité avec les exigences de la réglementation accessibilité </w:t>
      </w:r>
    </w:p>
    <w:p>
      <w:pPr>
        <w:pPr/>
        <w:numPr>
          <w:ilvl w:val="0"/>
          <w:numId w:val="11"/>
        </w:numPr>
      </w:pPr>
      <w:r>
        <w:rPr/>
        <w:t xml:space="preserve">Conformité vis-à-vis du critère de déclaration environnementale, le cas échéant, des revêtements de sol et des autres produits ou matériaux utilisés pour la mise en œuvre </w:t>
      </w:r>
    </w:p>
    <w:p>
      <w:pPr>
        <w:pPr/>
        <w:numPr>
          <w:ilvl w:val="0"/>
          <w:numId w:val="11"/>
        </w:numPr>
      </w:pPr>
      <w:r>
        <w:rPr/>
        <w:t xml:space="preserve">Prévention vis-à-vis des aspects sanitaires : Contenu et émission de substances dangereuses, déclaration concernant la présence de substances dangereuses lorsque le produit en contient, conformément aux règles nationale et européenne, déclaration d’émission de composés organiques volatils (cov) </w:t>
      </w:r>
    </w:p>
    <w:p>
      <w:pPr>
        <w:pPr/>
        <w:numPr>
          <w:ilvl w:val="0"/>
          <w:numId w:val="11"/>
        </w:numPr>
      </w:pPr>
      <w:r>
        <w:rPr/>
        <w:t xml:space="preserve">Respect de la réglementation acoustique si requis pour le domaine d’emploi revendiqué ou performance acoustique revendiquée </w:t>
      </w:r>
    </w:p>
    <w:p>
      <w:pPr>
        <w:pPr/>
        <w:numPr>
          <w:ilvl w:val="0"/>
          <w:numId w:val="11"/>
        </w:numPr>
      </w:pPr>
      <w:r>
        <w:rPr/>
        <w:t xml:space="preserve">Conformité du système aux exigences de la norme NF EN 14904</w:t>
      </w:r>
    </w:p>
    <w:p>
      <w:pPr>
        <w:pPr/>
        <w:numPr>
          <w:ilvl w:val="0"/>
          <w:numId w:val="11"/>
        </w:numPr>
      </w:pPr>
      <w:r>
        <w:rPr/>
        <w:t xml:space="preserve">Conformité de la résistance thermique du système, pour le mode de pose considéré, à la norme DTU ou au CPT en vigueur</w:t>
      </w:r>
    </w:p>
    <w:p>
      <w:pPr>
        <w:pPr/>
        <w:numPr>
          <w:ilvl w:val="0"/>
          <w:numId w:val="11"/>
        </w:numPr>
      </w:pPr>
      <w:r>
        <w:rPr/>
        <w:t xml:space="preserve">Le cas échéant et lorsque requis, performances de collage après action de l'eau et re-séchage dans les conditions prévues par les normes d'essais de référence</w:t>
      </w:r>
    </w:p>
    <w:p>
      <w:pPr>
        <w:pPr/>
        <w:numPr>
          <w:ilvl w:val="0"/>
          <w:numId w:val="11"/>
        </w:numPr>
      </w:pPr>
      <w:r>
        <w:rPr/>
        <w:t xml:space="preserve">Le cas échéant, performances de collage de la bande adhésive après vieillissement chaleur / humidité et sensibilité ou non à la migration de constituants</w:t>
      </w:r>
    </w:p>
    <w:p>
      <w:pPr>
        <w:pPr/>
        <w:numPr>
          <w:ilvl w:val="0"/>
          <w:numId w:val="11"/>
        </w:numPr>
      </w:pPr>
      <w:r>
        <w:rPr/>
        <w:t xml:space="preserve">Comportement et performances d'adhésion des produits proposés pour le reprofilage localisé sur supports humides ou exposés aux reprises d'humidité après action prolongée de l'humidité  dans les conditions prévues par la norme NF EN 13578 sur support en béton conforme à la norme NF P 11-213 (DTU 13.3)</w:t>
      </w:r>
    </w:p>
    <w:p>
      <w:pPr/>
      <w:r>
        <w:rPr>
          <w:rStyle w:val="font_h1"/>
        </w:rPr>
        <w:t xml:space="preserve">4. Fabrication</w:t>
      </w:r>
    </w:p>
    <w:p>
      <w:pPr/>
      <w:r>
        <w:rPr>
          <w:rStyle w:val="font_h1"/>
        </w:rPr>
        <w:t xml:space="preserve">5. Contrôle</w:t>
      </w:r>
    </w:p>
    <w:p>
      <w:pPr/>
      <w:r>
        <w:rPr>
          <w:rStyle w:val="font_h1"/>
        </w:rPr>
        <w:t xml:space="preserve">6. Mise en oeuvre</w:t>
      </w:r>
    </w:p>
    <w:p>
      <w:pPr/>
      <w:r>
        <w:rPr>
          <w:rStyle w:val="font_h1"/>
        </w:rPr>
        <w:t xml:space="preserve">7. Mise en service</w:t>
      </w:r>
    </w:p>
    <w:p>
      <w:pPr/>
      <w:r>
        <w:rPr>
          <w:rStyle w:val="font_h1"/>
        </w:rPr>
        <w:t xml:space="preserve">8. Entretien - Utilisation</w:t>
      </w:r>
    </w:p>
    <w:p>
      <w:pPr/>
      <w:r>
        <w:rPr>
          <w:rStyle w:val="font_h1"/>
        </w:rPr>
        <w:t xml:space="preserve">9. Assistance technique</w:t>
      </w:r>
    </w:p>
    <w:p>
      <w:pPr/>
      <w:r>
        <w:rPr>
          <w:rStyle w:val="font_h1"/>
        </w:rPr>
        <w:t xml:space="preserve">10. Références chantier</w:t>
      </w:r>
    </w:p>
    <w:p>
      <w:pPr/>
      <w:r>
        <w:rPr/>
        <w:t xml:space="preserve">Validé par le Groupe Spécialisé le 14/02/2019</w:t>
      </w:r>
    </w:p>
    <w:p>
      <w:pPr/>
      <w:r>
        <w:rPr>
          <w:b/>
          <w:bCs/>
        </w:rPr>
        <w:t xml:space="preserve">Description</w:t>
      </w:r>
    </w:p>
    <w:p>
      <w:pPr/>
      <w:r>
        <w:rPr/>
        <w:t xml:space="preserve">À ce jour, au moins 6 références ayant une antériorité d’usage d’au moins 6 mois, pour le domaine d’emploi revendiqué, sont demandées.</w:t>
      </w:r>
    </w:p>
    <w:p>
      <w:pPr/>
      <w:r>
        <w:rPr/>
        <w:t xml:space="preserve">Néanmoins, dans le cadre d’une demande de révision, un procédé ayant subi une modification et qui ne réunit pas encore, dans sa nouvelle version, le nombre total de références requis, dans les cas suivants :1) Modification ayant conduit à une amélioration justifiée de ses performances ;2) Modification suite à une évolution réglementaire, typiquement « Reach » ;</w:t>
      </w:r>
    </w:p>
    <w:p>
      <w:pPr/>
      <w:r>
        <w:rPr/>
        <w:t xml:space="preserve">Alors, le nombre minimal de références dans les deux cas suivants est réduit à 3, sous réserve qu’il puisse être attesté que :</w:t>
      </w:r>
    </w:p>
    <w:p>
      <w:pPr>
        <w:pPr/>
        <w:numPr>
          <w:ilvl w:val="0"/>
          <w:numId w:val="12"/>
        </w:numPr>
      </w:pPr>
      <w:r>
        <w:rPr/>
        <w:t xml:space="preserve">La fabrication et le suivi de production sont les mêmes ;</w:t>
      </w:r>
    </w:p>
    <w:p>
      <w:pPr>
        <w:pPr/>
        <w:numPr>
          <w:ilvl w:val="0"/>
          <w:numId w:val="12"/>
        </w:numPr>
      </w:pPr>
      <w:r>
        <w:rPr/>
        <w:t xml:space="preserve">Les caractéristiques d’aptitude à l’emploi annoncées et justifiées au DTED sont identiques ou meilleures ;</w:t>
      </w:r>
    </w:p>
    <w:p>
      <w:pPr>
        <w:pPr/>
        <w:numPr>
          <w:ilvl w:val="0"/>
          <w:numId w:val="12"/>
        </w:numPr>
      </w:pPr>
      <w:r>
        <w:rPr/>
        <w:t xml:space="preserve">Les dispositions de dimensionnement et de mise en œuvre restent identiques.</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nsid w:val="81FC76E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0">
    <w:nsid w:val="5F48F20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1">
    <w:nsid w:val="742CB1B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2">
    <w:nsid w:val="8D7B323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9">
    <w:abstractNumId w:val="9"/>
  </w:num>
  <w:num w:numId="10">
    <w:abstractNumId w:val="10"/>
  </w:num>
  <w:num w:numId="11">
    <w:abstractNumId w:val="11"/>
  </w:num>
  <w:num w:numId="12">
    <w:abstractNumId w:val="1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2024-05-07T14:23:44+02:00</dcterms:created>
  <dcterms:modified xsi:type="dcterms:W3CDTF">2024-05-07T14:23:44+02:00</dcterms:modified>
</cp:coreProperties>
</file>

<file path=docProps/custom.xml><?xml version="1.0" encoding="utf-8"?>
<Properties xmlns="http://schemas.openxmlformats.org/officeDocument/2006/custom-properties" xmlns:vt="http://schemas.openxmlformats.org/officeDocument/2006/docPropsVTypes"/>
</file>