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bâtiment</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Fiches de déclarations environnementales, si existantes, des revêtements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système :Sous-couches d’interposition : perméabilité à la vapeur d’eau de la sous-couche </w:t>
      </w:r>
    </w:p>
    <w:p>
      <w:pPr>
        <w:pPr/>
        <w:numPr>
          <w:ilvl w:val="0"/>
          <w:numId w:val="13"/>
        </w:numPr>
      </w:pPr>
      <w:r>
        <w:rPr/>
        <w:t xml:space="preserve">Classement de réaction au feu du système pour les différentes configurations et sur les différentes natures de supports admis pour la pose </w:t>
      </w:r>
    </w:p>
    <w:p>
      <w:pPr>
        <w:pPr/>
        <w:numPr>
          <w:ilvl w:val="0"/>
          <w:numId w:val="13"/>
        </w:numPr>
      </w:pPr>
      <w:r>
        <w:rPr/>
        <w:t xml:space="preserve">Certificats NF-UPEC ou NF-UPEC.A+ en cours de validité, le cas échéant, des revêtements de sol associés, ou bien : Caractéristiques d’identification et de construction des revêtements associés </w:t>
      </w:r>
    </w:p>
    <w:p>
      <w:pPr>
        <w:pPr/>
        <w:numPr>
          <w:ilvl w:val="0"/>
          <w:numId w:val="13"/>
        </w:numPr>
      </w:pPr>
      <w:r>
        <w:rPr/>
        <w:t xml:space="preserve">Caractéristiques d’aptitude à l’emploi (résistance à l’usure) des revêtements associés, en conformité avec les normes produit applicables et les domaines d’emploi revendiqués </w:t>
      </w:r>
    </w:p>
    <w:p>
      <w:pPr>
        <w:pPr/>
        <w:numPr>
          <w:ilvl w:val="0"/>
          <w:numId w:val="13"/>
        </w:numPr>
      </w:pPr>
      <w:r>
        <w:rPr/>
        <w:t xml:space="preserve">Durabilité et propriétés mécaniques du système (résistance au poinçonnement statique, au trafic roulant, au déplacement de meubles, stabilité dimensionnelle à la chaleur), en fonction du domaine d’emploi revendiqué </w:t>
      </w:r>
    </w:p>
    <w:p>
      <w:pPr>
        <w:pPr/>
        <w:numPr>
          <w:ilvl w:val="0"/>
          <w:numId w:val="13"/>
        </w:numPr>
      </w:pPr>
      <w:r>
        <w:rPr/>
        <w:t xml:space="preserve">Dans le cas d’un système avec revêtement de type lames ou dalles LVT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3"/>
        </w:numPr>
      </w:pPr>
      <w:r>
        <w:rPr/>
        <w:t xml:space="preserve">Caractéristiques thermiques du système si emploi sur plancher chauffant revendiqué </w:t>
      </w:r>
    </w:p>
    <w:p>
      <w:pPr>
        <w:pPr/>
        <w:numPr>
          <w:ilvl w:val="0"/>
          <w:numId w:val="13"/>
        </w:numPr>
      </w:pPr>
      <w:r>
        <w:rPr/>
        <w:t xml:space="preserve">Comportement et durabilité du système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Caractéristiques d’identification et de performances mécaniques de la sous-couche </w:t>
      </w:r>
    </w:p>
    <w:p>
      <w:pPr>
        <w:pPr/>
        <w:numPr>
          <w:ilvl w:val="0"/>
          <w:numId w:val="13"/>
        </w:numPr>
      </w:pPr>
      <w:r>
        <w:rPr/>
        <w:t xml:space="preserve">Durabilité à l’usage de la performance acoustique si requise pour le domaine d’emploi revendiqué ou revendiquée pour les configurations considérée </w:t>
      </w:r>
    </w:p>
    <w:p>
      <w:pPr>
        <w:pPr/>
        <w:numPr>
          <w:ilvl w:val="0"/>
          <w:numId w:val="13"/>
        </w:numPr>
      </w:pPr>
      <w:r>
        <w:rPr/>
        <w:t xml:space="preserve">Tenue du plan de collage ou du maintien revêtement/sous-couche et/ou système/support (résistance au pelage, au cisaillement, réversibilité à l’humidité) si collage ou maintien requis pour le système considéré, en fonction des types d’envers des revêtements associés, des produits de collage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 </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règles de l’art : Justification de la conformité vis à vis des différentes règles (écrites ou non) concernant les ouvrages visés : DTU, CPT, …</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FD3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2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9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0C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19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8D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86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11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F0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5B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03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8C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65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5B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3B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FD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025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16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6F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B3D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EE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4B0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9B3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70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BEA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2026-07-09T03:09:22+02:00</dcterms:created>
  <dcterms:modified xsi:type="dcterms:W3CDTF">2026-07-09T03:09:22+02:00</dcterms:modified>
</cp:coreProperties>
</file>

<file path=docProps/custom.xml><?xml version="1.0" encoding="utf-8"?>
<Properties xmlns="http://schemas.openxmlformats.org/officeDocument/2006/custom-properties" xmlns:vt="http://schemas.openxmlformats.org/officeDocument/2006/docPropsVTypes"/>
</file>