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Planelle de rive de plancher</w:t>
      </w:r>
    </w:p>
    <w:p>
      <w:pPr/>
      <w:r>
        <w:rPr>
          <w:rStyle w:val="font_h1"/>
        </w:rPr>
        <w:t xml:space="preserve">1. Principe</w:t>
      </w:r>
    </w:p>
    <w:p>
      <w:pPr/>
      <w:r>
        <w:rPr/>
        <w:t xml:space="preserve">Validé par le Groupe Spécialisé le 22/06/2023</w:t>
      </w:r>
    </w:p>
    <w:p>
      <w:pPr/>
      <w:r>
        <w:rPr>
          <w:b/>
          <w:bCs/>
        </w:rPr>
        <w:t xml:space="preserve">Description</w:t>
      </w:r>
    </w:p>
    <w:p>
      <w:pPr>
        <w:pPr/>
        <w:numPr>
          <w:ilvl w:val="0"/>
          <w:numId w:val="9"/>
        </w:numPr>
      </w:pPr>
      <w:r>
        <w:rPr/>
        <w:t xml:space="preserve">Principe de constitution des planelles.</w:t>
      </w:r>
    </w:p>
    <w:p>
      <w:pPr>
        <w:pPr/>
        <w:numPr>
          <w:ilvl w:val="0"/>
          <w:numId w:val="9"/>
        </w:numPr>
      </w:pPr>
      <w:r>
        <w:rPr/>
        <w:t xml:space="preserve">Description des maçonneries support associées</w:t>
      </w:r>
    </w:p>
    <w:p>
      <w:pPr>
        <w:pPr/>
        <w:numPr>
          <w:ilvl w:val="0"/>
          <w:numId w:val="9"/>
        </w:numPr>
      </w:pPr>
      <w:r>
        <w:rPr/>
        <w:t xml:space="preserve">Type de mortier ou colle de montage</w:t>
      </w:r>
    </w:p>
    <w:p>
      <w:pPr>
        <w:pPr/>
        <w:numPr>
          <w:ilvl w:val="0"/>
          <w:numId w:val="9"/>
        </w:numPr>
      </w:pPr>
      <w:r>
        <w:rPr/>
        <w:t xml:space="preserve">Revêtements extérieurs applicables : Ceux correspondant aux maçonneries associées</w:t>
      </w:r>
    </w:p>
    <w:p>
      <w:pPr/>
      <w:r>
        <w:rPr>
          <w:rStyle w:val="font_h1"/>
        </w:rPr>
        <w:t xml:space="preserve">2. Domaine d'emploi</w:t>
      </w:r>
    </w:p>
    <w:p>
      <w:pPr/>
      <w:r>
        <w:rPr/>
        <w:t xml:space="preserve">Validé par le Groupe Spécialisé le 22/06/2023</w:t>
      </w:r>
    </w:p>
    <w:p>
      <w:pPr/>
      <w:r>
        <w:rPr>
          <w:b/>
          <w:bCs/>
        </w:rPr>
        <w:t xml:space="preserve">Description</w:t>
      </w:r>
    </w:p>
    <w:p>
      <w:pPr>
        <w:pPr/>
        <w:numPr>
          <w:ilvl w:val="0"/>
          <w:numId w:val="10"/>
        </w:numPr>
      </w:pPr>
      <w:r>
        <w:rPr/>
        <w:t xml:space="preserve">Type de constructions visées</w:t>
      </w:r>
    </w:p>
    <w:p>
      <w:pPr>
        <w:pPr/>
        <w:numPr>
          <w:ilvl w:val="0"/>
          <w:numId w:val="10"/>
        </w:numPr>
      </w:pPr>
      <w:r>
        <w:rPr/>
        <w:t xml:space="preserve">Zone géographique visée</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r>
        <w:rPr>
          <w:rStyle w:val="font_h1"/>
        </w:rPr>
        <w:t xml:space="preserve">3. Éléments constitutifs des planelles</w:t>
      </w:r>
    </w:p>
    <w:p>
      <w:pPr>
        <w:ind w:left="720" w:right="0"/>
      </w:pPr>
      <w:r>
        <w:rPr>
          <w:rStyle w:val="font_h2"/>
        </w:rPr>
        <w:t xml:space="preserve">3.1. Parement</w:t>
      </w:r>
    </w:p>
    <w:p>
      <w:pPr/>
      <w:r>
        <w:rPr/>
        <w:t xml:space="preserve">Validé par le Groupe Spécialisé le 22/06/2023</w:t>
      </w:r>
    </w:p>
    <w:p>
      <w:pPr/>
      <w:r>
        <w:rPr>
          <w:b/>
          <w:bCs/>
        </w:rPr>
        <w:t xml:space="preserve">Description</w:t>
      </w:r>
    </w:p>
    <w:p>
      <w:pPr>
        <w:pPr/>
        <w:numPr>
          <w:ilvl w:val="0"/>
          <w:numId w:val="11"/>
        </w:numPr>
      </w:pPr>
      <w:r>
        <w:rPr/>
        <w:t xml:space="preserve">description, désignation et classification selon tous les critères de la norme produit s’appliquant à l’élément de maçonnerie</w:t>
      </w:r>
    </w:p>
    <w:p>
      <w:pPr>
        <w:pPr/>
        <w:numPr>
          <w:ilvl w:val="0"/>
          <w:numId w:val="11"/>
        </w:numPr>
      </w:pPr>
      <w:r>
        <w:rPr/>
        <w:t xml:space="preserve">caractéristiques physiques, dimensions, tolérances dimensionnelles</w:t>
      </w:r>
    </w:p>
    <w:p>
      <w:pPr>
        <w:ind w:left="720" w:right="0"/>
      </w:pPr>
      <w:r>
        <w:rPr>
          <w:rStyle w:val="font_h2"/>
        </w:rPr>
        <w:t xml:space="preserve">3.2. Isolant</w:t>
      </w:r>
    </w:p>
    <w:p>
      <w:pPr/>
      <w:r>
        <w:rPr/>
        <w:t xml:space="preserve">Validé par le Groupe Spécialisé le 22/06/2023</w:t>
      </w:r>
    </w:p>
    <w:p>
      <w:pPr/>
      <w:r>
        <w:rPr>
          <w:b/>
          <w:bCs/>
        </w:rPr>
        <w:t xml:space="preserve">Description</w:t>
      </w:r>
    </w:p>
    <w:p>
      <w:pPr>
        <w:pPr/>
        <w:numPr>
          <w:ilvl w:val="0"/>
          <w:numId w:val="12"/>
        </w:numPr>
      </w:pPr>
      <w:r>
        <w:rPr/>
        <w:t xml:space="preserve">description, désignation et classification selon tous les critères de la norme produit s’appliquant à l’élément isolant</w:t>
      </w:r>
    </w:p>
    <w:p>
      <w:pPr>
        <w:pPr/>
        <w:numPr>
          <w:ilvl w:val="0"/>
          <w:numId w:val="12"/>
        </w:numPr>
      </w:pPr>
      <w:r>
        <w:rPr/>
        <w:t xml:space="preserve">fiche technique de l’élément</w:t>
      </w:r>
    </w:p>
    <w:p>
      <w:pPr>
        <w:pPr/>
        <w:numPr>
          <w:ilvl w:val="0"/>
          <w:numId w:val="12"/>
        </w:numPr>
      </w:pPr>
      <w:r>
        <w:rPr/>
        <w:t xml:space="preserve">dimensions et tolérances dimensionnelles</w:t>
      </w:r>
    </w:p>
    <w:p>
      <w:pPr>
        <w:pPr/>
        <w:numPr>
          <w:ilvl w:val="0"/>
          <w:numId w:val="12"/>
        </w:numPr>
      </w:pPr>
      <w:r>
        <w:rPr/>
        <w:t xml:space="preserve">indication de l'existence ou non d'une certification tierce partie</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norme produit NF EN 998-2 associée aux mortiers industriels</w:t>
      </w:r>
    </w:p>
    <w:p>
      <w:pPr>
        <w:pPr/>
        <w:numPr>
          <w:ilvl w:val="0"/>
          <w:numId w:val="13"/>
        </w:numPr>
      </w:pPr>
      <w:r>
        <w:rPr/>
        <w:t xml:space="preserve">fiche technique de l’élément</w:t>
      </w:r>
    </w:p>
    <w:p>
      <w:pPr>
        <w:pPr/>
        <w:numPr>
          <w:ilvl w:val="0"/>
          <w:numId w:val="13"/>
        </w:numPr>
      </w:pPr>
      <w:r>
        <w:rPr/>
        <w:t xml:space="preserve">les taux de gâchage minimal et maximal</w:t>
      </w:r>
    </w:p>
    <w:p>
      <w:pPr>
        <w:pPr/>
        <w:numPr>
          <w:ilvl w:val="0"/>
          <w:numId w:val="13"/>
        </w:numPr>
      </w:pPr>
      <w:r>
        <w:rPr/>
        <w:t xml:space="preserve">Pour les mortiers de joints minces, indication des produits bénéficiant de la certification QB</w:t>
      </w:r>
    </w:p>
    <w:p>
      <w:pPr>
        <w:pPr/>
        <w:numPr>
          <w:ilvl w:val="0"/>
          <w:numId w:val="13"/>
        </w:numPr>
      </w:pPr>
      <w:r>
        <w:rPr/>
        <w:t xml:space="preserve">Pour les mortiers de joints épais, indication de la classe de résistance</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r>
        <w:rPr>
          <w:rStyle w:val="font_h1"/>
        </w:rPr>
        <w:t xml:space="preserve">4. Fabrication et Contrôles</w:t>
      </w:r>
    </w:p>
    <w:p>
      <w:pPr/>
      <w:r>
        <w:rPr/>
        <w:t xml:space="preserve">Validé par le Groupe Spécialisé le 22/06/2023</w:t>
      </w:r>
    </w:p>
    <w:p>
      <w:pPr/>
      <w:r>
        <w:rPr>
          <w:b/>
          <w:bCs/>
        </w:rPr>
        <w:t xml:space="preserve">Description</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Conditionnement</w:t>
      </w:r>
    </w:p>
    <w:p>
      <w:pPr>
        <w:pPr/>
        <w:numPr>
          <w:ilvl w:val="0"/>
          <w:numId w:val="15"/>
        </w:numPr>
      </w:pPr>
      <w:r>
        <w:rPr/>
        <w:t xml:space="preserve">Contrôles sur produits finis (dimensions, précision dimensionnelle des différents constituants, équerrage, résistance, masse volumique absolue sèche, résistance à la désolidarisation, variations dimensionnelles)</w:t>
      </w:r>
    </w:p>
    <w:p>
      <w:pPr>
        <w:pPr/>
        <w:numPr>
          <w:ilvl w:val="0"/>
          <w:numId w:val="15"/>
        </w:numPr>
      </w:pPr>
      <w:r>
        <w:rPr/>
        <w:t xml:space="preserve">Indication tu type de contrôle, de la spécification, de la référence de l'essai, des fréquences de contrôle</w:t>
      </w:r>
    </w:p>
    <w:p>
      <w:pPr/>
      <w:r>
        <w:rPr>
          <w:rStyle w:val="font_h1"/>
        </w:rPr>
        <w:t xml:space="preserve">5. Mise en oeuvre</w:t>
      </w:r>
    </w:p>
    <w:p>
      <w:pPr>
        <w:ind w:left="720" w:right="0"/>
      </w:pPr>
      <w:r>
        <w:rPr>
          <w:rStyle w:val="font_h2"/>
        </w:rPr>
        <w:t xml:space="preserve">5.1. Principes de pose des planelles</w:t>
      </w:r>
    </w:p>
    <w:p>
      <w:pPr/>
      <w:r>
        <w:rPr/>
        <w:t xml:space="preserve">Validé par le Groupe Spécialisé le 22/06/2023</w:t>
      </w:r>
    </w:p>
    <w:p>
      <w:pPr/>
      <w:r>
        <w:rPr>
          <w:b/>
          <w:bCs/>
        </w:rPr>
        <w:t xml:space="preserve">Description</w:t>
      </w:r>
    </w:p>
    <w:p>
      <w:pPr>
        <w:pPr/>
        <w:numPr>
          <w:ilvl w:val="0"/>
          <w:numId w:val="16"/>
        </w:numPr>
      </w:pPr>
      <w:r>
        <w:rPr/>
        <w:t xml:space="preserve">Principe général de la pose des planelles : Principe de préparation du support et de réalisation de l'assise, Principe de réalisation des joints horizontaux et verticaux, Principe de montage en partie courante ainsi que dans les angles saillants et rentrants, de manière à assurer la continuité de l'isolant.</w:t>
      </w:r>
    </w:p>
    <w:p>
      <w:pPr>
        <w:pPr/>
        <w:numPr>
          <w:ilvl w:val="0"/>
          <w:numId w:val="16"/>
        </w:numPr>
      </w:pPr>
      <w:r>
        <w:rPr/>
        <w:t xml:space="preserve">En cas de pose à joints minces, préciser la tolérance de planéité du support de la planelle (dernier rang de maçonnerie).</w:t>
      </w:r>
    </w:p>
    <w:p>
      <w:pPr>
        <w:pPr/>
        <w:numPr>
          <w:ilvl w:val="0"/>
          <w:numId w:val="16"/>
        </w:numPr>
      </w:pPr>
      <w:r>
        <w:rPr/>
        <w:t xml:space="preserve">Décrire les outils prévus pour l’application du mortier ou de la colle</w:t>
      </w:r>
    </w:p>
    <w:p>
      <w:pPr>
        <w:pPr/>
        <w:numPr>
          <w:ilvl w:val="0"/>
          <w:numId w:val="16"/>
        </w:numPr>
      </w:pPr>
      <w:r>
        <w:rPr/>
        <w:t xml:space="preserve">Dispositions parasismiques. Les dimensions de la planelle doivent permettre de ménager une réservation pour le chaînage horizontal de 15 cm compatible avec son utilisation en zone sismique.</w:t>
      </w:r>
    </w:p>
    <w:p>
      <w:pPr>
        <w:pPr/>
        <w:numPr>
          <w:ilvl w:val="0"/>
          <w:numId w:val="16"/>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6"/>
        </w:numPr>
      </w:pPr>
      <w:r>
        <w:rPr/>
        <w:t xml:space="preserve">Réalisation des enduits. Le choix doit être compatible avec le classement comme support d’enduit de la maçonnerie en partie courante de mur.</w:t>
      </w:r>
    </w:p>
    <w:p>
      <w:pPr>
        <w:ind w:left="720" w:right="0"/>
      </w:pPr>
      <w:r>
        <w:rPr>
          <w:rStyle w:val="font_h2"/>
        </w:rPr>
        <w:t xml:space="preserve">5.2. Stabilité à la poussée du béton</w:t>
      </w:r>
    </w:p>
    <w:p>
      <w:pPr/>
      <w:r>
        <w:rPr/>
        <w:t xml:space="preserve">Validé par le Groupe Spécialisé le 22/06/2023</w:t>
      </w:r>
    </w:p>
    <w:p>
      <w:pPr/>
      <w:r>
        <w:rPr>
          <w:b/>
          <w:bCs/>
        </w:rPr>
        <w:t xml:space="preserve">Description</w:t>
      </w:r>
    </w:p>
    <w:p>
      <w:pPr/>
      <w:r>
        <w:rPr/>
        <w:t xml:space="preserve">La planelle de rive de plancher doit résister à la poussée du béton lors de coulage du plancher</w:t>
      </w:r>
    </w:p>
    <w:p>
      <w:pPr/>
      <w:r>
        <w:rPr>
          <w:b/>
          <w:bCs/>
        </w:rPr>
        <w:t xml:space="preserve">Justification</w:t>
      </w:r>
    </w:p>
    <w:p>
      <w:pPr/>
      <w:r>
        <w:rPr/>
        <w:t xml:space="preserve">Rapport d'essais de cisaillement-flexion en considérant les différentes méthodes de collage (mortier à joint mince ou à joint épais, colle organique) de la planelle sur l'élément de maçonnerie sous-jacente.</w:t>
      </w:r>
    </w:p>
    <w:p>
      <w:pPr>
        <w:pPr/>
        <w:numPr>
          <w:ilvl w:val="0"/>
          <w:numId w:val="17"/>
        </w:numPr>
      </w:pPr>
      <w:r>
        <w:rPr/>
        <w:t xml:space="preserve">Les essais doivent être réalisés sur les planelles représentant la configuration géométrique la plus défavorable</w:t>
      </w:r>
    </w:p>
    <w:p>
      <w:pPr>
        <w:pPr/>
        <w:numPr>
          <w:ilvl w:val="0"/>
          <w:numId w:val="17"/>
        </w:numPr>
      </w:pPr>
      <w:r>
        <w:rPr/>
        <w:t xml:space="preserve">Les essais doivent être effectués à un délai après montage correspondant aux prescriptions du Dossier Technique</w:t>
      </w:r>
    </w:p>
    <w:p>
      <w:pPr/>
      <w:r>
        <w:rPr>
          <w:b/>
          <w:bCs/>
        </w:rPr>
        <w:t xml:space="preserve">Critères d'évaluation</w:t>
      </w:r>
    </w:p>
    <w:p>
      <w:pPr/>
      <w:r>
        <w:rPr/>
        <w:t xml:space="preserve">Les résultats d'essais doivent démontrer la stabilité du procédé aux charges hydrostatiques lors du coulage du béton du plancher.</w:t>
      </w:r>
    </w:p>
    <w:p>
      <w:pPr>
        <w:ind w:left="720" w:right="0"/>
      </w:pPr>
      <w:r>
        <w:rPr>
          <w:rStyle w:val="font_h2"/>
        </w:rPr>
        <w:t xml:space="preserve">5.3. Mise en œuvre des enduits</w:t>
      </w:r>
    </w:p>
    <w:p>
      <w:pPr/>
      <w:r>
        <w:rPr/>
        <w:t xml:space="preserve">Validé par le Groupe Spécialisé le 22/06/2023</w:t>
      </w:r>
    </w:p>
    <w:p>
      <w:pPr/>
      <w:r>
        <w:rPr>
          <w:b/>
          <w:bCs/>
        </w:rPr>
        <w:t xml:space="preserve">Description</w:t>
      </w:r>
    </w:p>
    <w:p>
      <w:pPr>
        <w:pPr/>
        <w:numPr>
          <w:ilvl w:val="0"/>
          <w:numId w:val="18"/>
        </w:numPr>
      </w:pPr>
      <w:r>
        <w:rPr/>
        <w:t xml:space="preserve">Réalisation des renforts d'enduits conformément aux prescriptions du §5.9.1.2 du NF DTU 20.1 P1-1 ou du §4.7 du NF DTU 26.1 P1-1. Une bande d’armature de renfort d’enduit débordant de 15 cm au-dessus des planchers et de 15 cm au-dessous du premier joint de la maçonnerie sous-jacente sera positionnée à tous les niveaux. Ce treillis a pour fonction d’armer l’enduit ; il doit donc être incorporé par marouflage dans la première couche (ou passe pour l’application d’un enduit monocouche) d’enduit conformément au NF DTU 26.1, et non pas plaqué sur les supports.</w:t>
      </w:r>
    </w:p>
    <w:p>
      <w:pPr>
        <w:pPr/>
        <w:numPr>
          <w:ilvl w:val="0"/>
          <w:numId w:val="18"/>
        </w:numPr>
      </w:pPr>
      <w:r>
        <w:rPr/>
        <w:t xml:space="preserve">Réalisation des enduits. Le choix doit être compatible avec le classement comme support d’enduit de la maçonnerie en partie courante de mur.</w:t>
      </w:r>
    </w:p>
    <w:p>
      <w:pPr/>
      <w:r>
        <w:rPr>
          <w:rStyle w:val="font_h1"/>
        </w:rPr>
        <w:t xml:space="preserve">6. Assistance technique</w:t>
      </w:r>
    </w:p>
    <w:p>
      <w:pPr/>
      <w:r>
        <w:rPr/>
        <w:t xml:space="preserve">Validé par le Groupe Spécialisé le 22/06/2023</w:t>
      </w:r>
    </w:p>
    <w:p>
      <w:pPr/>
      <w:r>
        <w:rPr>
          <w:b/>
          <w:bCs/>
        </w:rPr>
        <w:t xml:space="preserve">Description</w:t>
      </w:r>
    </w:p>
    <w:p>
      <w:pPr/>
      <w:r>
        <w:rPr/>
        <w:t xml:space="preserve">Exploitation commerciale, mode de distribution, nature et contenu de l’assistance technique prévue aux entreprises utilisant le procédé.</w:t>
      </w:r>
    </w:p>
    <w:p>
      <w:pPr/>
      <w:r>
        <w:rPr>
          <w:rStyle w:val="font_h1"/>
        </w:rPr>
        <w:t xml:space="preserve">7. Thermique</w:t>
      </w:r>
    </w:p>
    <w:p>
      <w:pPr/>
      <w:r>
        <w:rPr/>
        <w:t xml:space="preserve">Validé par le Groupe Spécialisé le 22/06/2023</w:t>
      </w:r>
    </w:p>
    <w:p>
      <w:pPr/>
      <w:r>
        <w:rPr>
          <w:b/>
          <w:bCs/>
        </w:rPr>
        <w:t xml:space="preserve">Description</w:t>
      </w:r>
    </w:p>
    <w:p>
      <w:pPr/>
      <w:r>
        <w:rPr/>
        <w:t xml:space="preserve">Le dossier doit contenir la résistance thermique de chaque élément de la gamme et un tableau de valeurs de coefficients de transmission linéiques permettant de réaliser des calculs thermiques de l'ouvrage à construire dans les cas les plus courants.</w:t>
      </w:r>
    </w:p>
    <w:p>
      <w:pPr/>
      <w:r>
        <w:rPr>
          <w:b/>
          <w:bCs/>
        </w:rPr>
        <w:t xml:space="preserve">Justification</w:t>
      </w:r>
    </w:p>
    <w:p>
      <w:pPr>
        <w:pPr/>
        <w:numPr>
          <w:ilvl w:val="0"/>
          <w:numId w:val="19"/>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19"/>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19"/>
        </w:numPr>
      </w:pPr>
      <w:r>
        <w:rPr/>
        <w:t xml:space="preserve">Validation des valeurs des coefficients de transmission linéiques pour les configurations les plus courantes. </w:t>
      </w:r>
    </w:p>
    <w:p>
      <w:pPr/>
      <w:r>
        <w:rPr/>
        <w:t xml:space="preserve">NB : Pour les éléments qui ne sont pas certifiés : Possibilité d’utiliser les valeurs déclarées majorées de 15% selon les règles Th-Bât.</w:t>
      </w:r>
    </w:p>
    <w:p>
      <w:pPr/>
      <w:r>
        <w:rPr>
          <w:rStyle w:val="font_h1"/>
        </w:rPr>
        <w:t xml:space="preserve">8. Réaction au feu</w:t>
      </w:r>
    </w:p>
    <w:p>
      <w:pPr/>
      <w:r>
        <w:rPr/>
        <w:t xml:space="preserve">Validé par le Groupe Spécialisé le 22/06/2023</w:t>
      </w:r>
    </w:p>
    <w:p>
      <w:pPr/>
      <w:r>
        <w:rPr>
          <w:b/>
          <w:bCs/>
        </w:rPr>
        <w:t xml:space="preserve">Description</w:t>
      </w:r>
    </w:p>
    <w:p>
      <w:pPr/>
      <w:r>
        <w:rPr/>
        <w:t xml:space="preserve">Fournir le classement de réaction au feu des composants de la planelle.</w:t>
      </w:r>
    </w:p>
    <w:p>
      <w:pPr/>
      <w:r>
        <w:rPr>
          <w:b/>
          <w:bCs/>
        </w:rPr>
        <w:t xml:space="preserve">Justification</w:t>
      </w:r>
    </w:p>
    <w:p>
      <w:pPr/>
      <w:r>
        <w:rPr/>
        <w:t xml:space="preserve">Procès-Verbal ou rapport de classement de réaction au feu  conformément à la nome EN 13501-1</w:t>
      </w:r>
    </w:p>
    <w:p>
      <w:pPr/>
      <w:r>
        <w:rPr>
          <w:b/>
          <w:bCs/>
        </w:rPr>
        <w:t xml:space="preserve">Critères d'évaluation</w:t>
      </w:r>
    </w:p>
    <w:p>
      <w:pPr/>
      <w:r>
        <w:rPr/>
        <w:t xml:space="preserve">Le classement de réaction au feu doit être cohérent avec le domaine d'emploi visé.</w:t>
      </w:r>
    </w:p>
    <w:p>
      <w:pPr/>
      <w:r>
        <w:rPr>
          <w:rStyle w:val="font_h1"/>
        </w:rPr>
        <w:t xml:space="preserve">9.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0"/>
        </w:numPr>
      </w:pPr>
      <w:r>
        <w:rPr/>
        <w:t xml:space="preserve">Lorsque le matériau le permet, renvoi direct au classement des supports du NF DTU 26.1.</w:t>
      </w:r>
    </w:p>
    <w:p>
      <w:pPr>
        <w:pPr/>
        <w:numPr>
          <w:ilvl w:val="0"/>
          <w:numId w:val="20"/>
        </w:numPr>
      </w:pPr>
      <w:r>
        <w:rPr/>
        <w:t xml:space="preserve">Rapport d'essai d'adhérence selon les indications du NF DTU 26.1 pour l'extérieur ou </w:t>
      </w:r>
      <w:r>
        <w:rPr>
          <w:i/>
          <w:iCs/>
        </w:rPr>
        <w:t xml:space="preserve">protocole d'essai du GS16 pour les revêtements intérieurs</w:t>
      </w:r>
      <w:r>
        <w:rPr/>
        <w:t xml:space="preserve">.</w:t>
      </w:r>
    </w:p>
    <w:p>
      <w:pPr>
        <w:pPr/>
        <w:numPr>
          <w:ilvl w:val="0"/>
          <w:numId w:val="20"/>
        </w:numPr>
      </w:pPr>
      <w:r>
        <w:rPr/>
        <w:t xml:space="preserve">Rapport d'essais d'insolation et de chocs thermiques suivis d'essais d'adhérence sur un corps d'épreuve enduit constitué d'abouts de plancher avec planelles traditionnelles et avec planelles isolantes</w:t>
      </w:r>
    </w:p>
    <w:p>
      <w:pPr/>
      <w:r>
        <w:rPr>
          <w:b/>
          <w:bCs/>
        </w:rPr>
        <w:t xml:space="preserve">Critères d'évaluation</w:t>
      </w:r>
    </w:p>
    <w:p>
      <w:pPr>
        <w:pPr/>
        <w:numPr>
          <w:ilvl w:val="0"/>
          <w:numId w:val="21"/>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1"/>
        </w:numPr>
      </w:pPr>
      <w:r>
        <w:rPr/>
        <w:t xml:space="preserve">L'essai des revêtements intérieur doit permettre de justifier une adhérence minimale des enduits et des mortiers colle.</w:t>
      </w:r>
    </w:p>
    <w:p>
      <w:pPr>
        <w:pPr/>
        <w:numPr>
          <w:ilvl w:val="0"/>
          <w:numId w:val="21"/>
        </w:numPr>
      </w:pPr>
      <w:r>
        <w:rPr/>
        <w:t xml:space="preserve">L'essai d'insolation et de chocs thermiques ne doit pas montrer de différence de comportement vis-à-vis des enduits par rapport à un système d'about de plancher traditionnel.</w:t>
      </w:r>
    </w:p>
    <w:p>
      <w:pPr/>
      <w:r>
        <w:rPr>
          <w:rStyle w:val="font_h1"/>
        </w:rPr>
        <w:t xml:space="preserve">10. Références</w:t>
      </w:r>
    </w:p>
    <w:p>
      <w:pPr/>
      <w:r>
        <w:rPr/>
        <w:t xml:space="preserve">Validé par le Groupe Spécialisé le 22/06/2023</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11. Tableaux et figures du Dossier Technique</w:t>
      </w:r>
    </w:p>
    <w:p>
      <w:pPr/>
      <w:r>
        <w:rPr/>
        <w:t xml:space="preserve">Validé par le Groupe Spécialisé le 22/06/2023</w:t>
      </w:r>
    </w:p>
    <w:p>
      <w:pPr/>
      <w:r>
        <w:rPr>
          <w:b/>
          <w:bCs/>
        </w:rPr>
        <w:t xml:space="preserve">Description</w:t>
      </w:r>
    </w:p>
    <w:p>
      <w:pPr>
        <w:pPr/>
        <w:numPr>
          <w:ilvl w:val="0"/>
          <w:numId w:val="22"/>
        </w:numPr>
      </w:pPr>
      <w:r>
        <w:rPr/>
        <w:t xml:space="preserve">Dessins côtés des planelles.</w:t>
      </w:r>
    </w:p>
    <w:p>
      <w:pPr>
        <w:pPr/>
        <w:numPr>
          <w:ilvl w:val="0"/>
          <w:numId w:val="22"/>
        </w:numPr>
      </w:pPr>
      <w:r>
        <w:rPr/>
        <w:t xml:space="preserve">Dessins illustrant la mise en œuvre du mortier ou de la colle de montage.</w:t>
      </w:r>
    </w:p>
    <w:p>
      <w:pPr>
        <w:pPr/>
        <w:numPr>
          <w:ilvl w:val="0"/>
          <w:numId w:val="22"/>
        </w:numPr>
      </w:pPr>
      <w:r>
        <w:rPr/>
        <w:t xml:space="preserve">Dessins montrant les jonctions façade-plancher.</w:t>
      </w:r>
    </w:p>
    <w:p>
      <w:pPr>
        <w:pPr/>
        <w:numPr>
          <w:ilvl w:val="0"/>
          <w:numId w:val="22"/>
        </w:numPr>
      </w:pPr>
      <w:r>
        <w:rPr/>
        <w:t xml:space="preserve">Dessins montrant le mode de réalisation des angles saillants et rentrants.</w:t>
      </w:r>
    </w:p>
    <w:p>
      <w:pPr>
        <w:pPr/>
        <w:numPr>
          <w:ilvl w:val="0"/>
          <w:numId w:val="22"/>
        </w:numPr>
      </w:pPr>
      <w:r>
        <w:rPr/>
        <w:t xml:space="preserve">Tableaux des valeurs de ponts thermiques.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AD7A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6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67F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6D7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C3B3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94F64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B9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3E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AED5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D2C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41CD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1BF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FA8A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3EF5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2026-05-04T23:45:56+02:00</dcterms:created>
  <dcterms:modified xsi:type="dcterms:W3CDTF">2026-05-04T23:45:56+02:00</dcterms:modified>
</cp:coreProperties>
</file>

<file path=docProps/custom.xml><?xml version="1.0" encoding="utf-8"?>
<Properties xmlns="http://schemas.openxmlformats.org/officeDocument/2006/custom-properties" xmlns:vt="http://schemas.openxmlformats.org/officeDocument/2006/docPropsVTypes"/>
</file>