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destinés à la réutilisation des conduits de fumées existants</w:t>
      </w:r>
    </w:p>
    <w:p>
      <w:pPr/>
      <w:r>
        <w:rPr>
          <w:rStyle w:val="font_h1"/>
        </w:rPr>
        <w:t xml:space="preserve">1. Principe</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Les types d'appareils à gaz et chaudières fioul prévus au domaine d'emploi seront indiqués parmi les types suivants :</w:t>
      </w:r>
    </w:p>
    <w:p>
      <w:pPr>
        <w:pPr/>
        <w:numPr>
          <w:ilvl w:val="0"/>
          <w:numId w:val="9"/>
        </w:numPr>
      </w:pPr>
      <w:r>
        <w:rPr/>
        <w:t xml:space="preserve">appareils à gaz : types C5, C6 (C3, C5, C9), C9</w:t>
      </w:r>
    </w:p>
    <w:p>
      <w:pPr>
        <w:pPr/>
        <w:numPr>
          <w:ilvl w:val="0"/>
          <w:numId w:val="9"/>
        </w:numPr>
      </w:pPr>
      <w:r>
        <w:rPr/>
        <w:t xml:space="preserve">poêles et inserts gaz : type C91</w:t>
      </w:r>
    </w:p>
    <w:p>
      <w:pPr>
        <w:pPr/>
        <w:numPr>
          <w:ilvl w:val="0"/>
          <w:numId w:val="9"/>
        </w:numPr>
      </w:pPr>
      <w:r>
        <w:rPr/>
        <w:t xml:space="preserve">chaudières fioul : type C33R ( les chaudières fioul de type C33R correspondent à des chaudières de type C33 selon la norme NF EN 15035 en configuration de réutilisation de conduit existant), C53</w:t>
      </w:r>
    </w:p>
    <w:p>
      <w:pPr/>
      <w:r>
        <w:rPr/>
        <w:t xml:space="preserve">Lorsque le domaine d’emploi vise la possibilité de raccordement à des appareils à gaz avec une amenée d’air comburant collective, même si le FD CEN/TR 1749:2015 fait déjà référence au type C(15), compte tenu des appareils à gaz disponibles sur le marché et des normes existantes, il sera fait uniquement référence au type C9.  Dans ce cas, le fabricant de l'appareil doit, en complément, prévoir dans sa notice la possibilité d'avoir une amenéed'air collective et les conditions de raccordement au système. </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C9), la notice doit spécifier la possibilité de raccordement avec le système et doit préciser pour les différentes configurations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éléments</w:t>
      </w:r>
    </w:p>
    <w:p>
      <w:pPr>
        <w:ind w:left="720" w:right="0"/>
      </w:pPr>
      <w:r>
        <w:rPr>
          <w:rStyle w:val="font_h2"/>
        </w:rPr>
        <w:t xml:space="preserve">4.3. Identification des ouvrages</w:t>
      </w:r>
    </w:p>
    <w:p>
      <w:pPr/>
      <w:r>
        <w:rPr>
          <w:rStyle w:val="font_h1"/>
        </w:rPr>
        <w:t xml:space="preserve">5. Fabrication et contrôles</w:t>
      </w:r>
    </w:p>
    <w:p>
      <w:pPr>
        <w:ind w:left="720" w:right="0"/>
      </w:pPr>
      <w:r>
        <w:rPr>
          <w:rStyle w:val="font_h2"/>
        </w:rPr>
        <w:t xml:space="preserve">5.1. Matières premières</w:t>
      </w:r>
    </w:p>
    <w:p>
      <w:pPr>
        <w:ind w:left="720" w:right="0"/>
      </w:pPr>
      <w:r>
        <w:rPr>
          <w:rStyle w:val="font_h2"/>
        </w:rPr>
        <w:t xml:space="preserve">5.2. Fabrication</w:t>
      </w:r>
    </w:p>
    <w:p>
      <w:pPr>
        <w:ind w:left="720" w:right="0"/>
      </w:pPr>
      <w:r>
        <w:rPr>
          <w:rStyle w:val="font_h2"/>
        </w:rPr>
        <w:t xml:space="preserve">5.3. Produits finis</w:t>
      </w:r>
    </w:p>
    <w:p>
      <w:pPr>
        <w:ind w:left="720" w:right="0"/>
      </w:pPr>
      <w:r>
        <w:rPr>
          <w:rStyle w:val="font_h2"/>
        </w:rPr>
        <w:t xml:space="preserve">5.4. Déclarations de Performances (DoP)</w:t>
      </w:r>
    </w:p>
    <w:p>
      <w:pPr/>
      <w:r>
        <w:rPr>
          <w:rStyle w:val="font_h1"/>
        </w:rPr>
        <w:t xml:space="preserve">6. Dimensionnement et conception</w:t>
      </w:r>
    </w:p>
    <w:p>
      <w:pPr>
        <w:ind w:left="720" w:right="0"/>
      </w:pPr>
      <w:r>
        <w:rPr>
          <w:rStyle w:val="font_h2"/>
        </w:rPr>
        <w:t xml:space="preserve">6.1. Généralités</w:t>
      </w:r>
    </w:p>
    <w:p>
      <w:pPr>
        <w:ind w:left="720" w:right="0"/>
      </w:pPr>
      <w:r>
        <w:rPr>
          <w:rStyle w:val="font_h2"/>
        </w:rPr>
        <w:t xml:space="preserve">6.2. Règles de conception générales dans les bâtiments d'habitation</w:t>
      </w:r>
    </w:p>
    <w:p>
      <w:pPr>
        <w:ind w:left="720" w:right="0"/>
      </w:pPr>
      <w:r>
        <w:rPr>
          <w:rStyle w:val="font_h2"/>
        </w:rPr>
        <w:t xml:space="preserve">6.3. Règles de conception particulières dans les bâtiments d'habitation</w:t>
      </w:r>
    </w:p>
    <w:p>
      <w:pPr>
        <w:ind w:left="720" w:right="0"/>
      </w:pPr>
      <w:r>
        <w:rPr>
          <w:rStyle w:val="font_h2"/>
        </w:rPr>
        <w:t xml:space="preserve">6.4. Règles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rStyle w:val="font_h1"/>
        </w:rPr>
        <w:t xml:space="preserve">7. Mise en oeuvre</w:t>
      </w:r>
    </w:p>
    <w:p>
      <w:pPr>
        <w:ind w:left="720" w:right="0"/>
      </w:pPr>
      <w:r>
        <w:rPr>
          <w:rStyle w:val="font_h2"/>
        </w:rPr>
        <w:t xml:space="preserve">7.1. Généralités</w:t>
      </w:r>
    </w:p>
    <w:p>
      <w:pPr>
        <w:ind w:left="720" w:right="0"/>
      </w:pPr>
      <w:r>
        <w:rPr>
          <w:rStyle w:val="font_h2"/>
        </w:rPr>
        <w:t xml:space="preserve">7.2. Mise en oeuvre de la version du système raccordé à des poêles ou inserts à gaz utilisée en réutilisation de conduit de fumée existant</w:t>
      </w:r>
    </w:p>
    <w:p>
      <w:pPr>
        <w:ind w:left="720" w:right="0"/>
      </w:pPr>
      <w:r>
        <w:rPr>
          <w:rStyle w:val="font_h2"/>
        </w:rPr>
        <w:t xml:space="preserve">7.3. Mise en oeuvre de la version du système utilisée en réutilisation de conduit de fumée existant</w:t>
      </w:r>
    </w:p>
    <w:p>
      <w:pPr/>
      <w:r>
        <w:rPr>
          <w:rStyle w:val="font_h1"/>
        </w:rPr>
        <w:t xml:space="preserve">8. Mise en service</w:t>
      </w:r>
    </w:p>
    <w:p>
      <w:pPr/>
      <w:r>
        <w:rPr>
          <w:rStyle w:val="font_h1"/>
        </w:rPr>
        <w:t xml:space="preserve">9. Entretien</w:t>
      </w:r>
    </w:p>
    <w:p>
      <w:pPr/>
      <w:r>
        <w:rPr>
          <w:rStyle w:val="font_h1"/>
        </w:rPr>
        <w:t xml:space="preserve">10.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5B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1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2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2026-06-24T16:49:47+02:00</dcterms:created>
  <dcterms:modified xsi:type="dcterms:W3CDTF">2026-06-24T16:49:47+02:00</dcterms:modified>
</cp:coreProperties>
</file>

<file path=docProps/custom.xml><?xml version="1.0" encoding="utf-8"?>
<Properties xmlns="http://schemas.openxmlformats.org/officeDocument/2006/custom-properties" xmlns:vt="http://schemas.openxmlformats.org/officeDocument/2006/docPropsVTypes"/>
</file>