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filtre compact</w:t>
      </w:r>
    </w:p>
    <w:p>
      <w:pPr/>
      <w:r>
        <w:rPr>
          <w:rStyle w:val="font_h1"/>
        </w:rPr>
        <w:t xml:space="preserve">1. Généralités</w:t>
      </w:r>
    </w:p>
    <w:p>
      <w:pPr/>
      <w:r>
        <w:rPr/>
        <w:t xml:space="preserve">Validé par le Groupe Spécialisé le 30/03/2020</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le cas échéant, du référence de base et numéros d'agrément le cas échéant (exemple : Le référentiel de base qui s'applique aux dispositifs comprend les spécifications de la norme NF EN 12566-3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30/03/2020</w:t>
      </w:r>
    </w:p>
    <w:p>
      <w:pPr/>
      <w:r>
        <w:rPr>
          <w:b/>
          <w:bCs/>
        </w:rPr>
        <w:t xml:space="preserve">Description</w:t>
      </w:r>
    </w:p>
    <w:p>
      <w:pPr/>
      <w:r>
        <w:rPr/>
        <w:t xml:space="preserve">Description du principe de fonctionnement du dispositif et le mode de fonctionnement des équipements, du mode de ventilation. Indiquer que le dispositif est conçu pour être mis en œuvre en mode enterré ou assimilé enterré.</w:t>
      </w:r>
    </w:p>
    <w:p>
      <w:pPr/>
      <w:r>
        <w:rPr>
          <w:b/>
          <w:bCs/>
        </w:rPr>
        <w:t xml:space="preserve">Justification</w:t>
      </w:r>
    </w:p>
    <w:p>
      <w:pPr/>
      <w:r>
        <w:rPr/>
        <w:t xml:space="preserve">Fournir : </w:t>
      </w:r>
    </w:p>
    <w:p>
      <w:pPr>
        <w:pPr/>
        <w:numPr>
          <w:ilvl w:val="0"/>
          <w:numId w:val="10"/>
        </w:numPr>
      </w:pPr>
      <w:r>
        <w:rPr/>
        <w:t xml:space="preserve">Description de l’historique du dispositif (générations antérieures du dispositif, améliorations apportées (description et raisons)).</w:t>
      </w:r>
    </w:p>
    <w:p>
      <w:pPr>
        <w:pPr/>
        <w:numPr>
          <w:ilvl w:val="0"/>
          <w:numId w:val="10"/>
        </w:numPr>
      </w:pPr>
      <w:r>
        <w:rPr/>
        <w:t xml:space="preserve">Justifications réglementaires le cas échéant (rapports CE et rapports d'agréments)</w:t>
      </w:r>
    </w:p>
    <w:p>
      <w:pPr>
        <w:pPr/>
        <w:numPr>
          <w:ilvl w:val="0"/>
          <w:numId w:val="10"/>
        </w:numPr>
      </w:pPr>
      <w:r>
        <w:rPr/>
        <w:t xml:space="preserve">Description détaillée des dispositifs ainsi que fiches techniques associées : Tous les équipements (préfiltre, système d’aération, système de recirculation, média filtrant, tuyauterie, coffret de commande, tableau électrique, pompe de relevage aval), enveloppes et système de ventilation. Les matériaux des équipements sont à préciser. </w:t>
      </w:r>
    </w:p>
    <w:p>
      <w:pPr>
        <w:pPr/>
        <w:numPr>
          <w:ilvl w:val="0"/>
          <w:numId w:val="10"/>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0"/>
        </w:numPr>
      </w:pPr>
      <w:r>
        <w:rPr/>
        <w:t xml:space="preserve">Fournir la recette des matières premières (dont pourcentage de vierge, recyclée interne et recyclée externe).</w:t>
      </w:r>
    </w:p>
    <w:p>
      <w:pPr>
        <w:pPr/>
        <w:numPr>
          <w:ilvl w:val="0"/>
          <w:numId w:val="10"/>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0"/>
        </w:numPr>
      </w:pPr>
      <w:r>
        <w:rPr/>
        <w:t xml:space="preserve">Fournir CPU (manuel qualité du contrôle de production en usine)</w:t>
      </w:r>
    </w:p>
    <w:p>
      <w:pPr/>
      <w:r>
        <w:rPr>
          <w:b/>
          <w:bCs/>
        </w:rPr>
        <w:t xml:space="preserve">Critères d'évaluation</w:t>
      </w:r>
    </w:p>
    <w:p>
      <w:pPr/>
      <w:r>
        <w:rPr/>
        <w:t xml:space="preserve">L'évaluation est réalisé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30/03/2020</w:t>
      </w:r>
    </w:p>
    <w:p>
      <w:pPr/>
      <w:r>
        <w:rPr>
          <w:b/>
          <w:bCs/>
        </w:rPr>
        <w:t xml:space="preserve">Description</w:t>
      </w:r>
    </w:p>
    <w:p>
      <w:pPr/>
      <w:r>
        <w:rPr/>
        <w:t xml:space="preserve">Préciser : </w:t>
      </w:r>
    </w:p>
    <w:p>
      <w:pPr>
        <w:pPr/>
        <w:numPr>
          <w:ilvl w:val="0"/>
          <w:numId w:val="11"/>
        </w:numPr>
      </w:pPr>
      <w:r>
        <w:rPr/>
        <w:t xml:space="preserve">le matériau des enveloppes</w:t>
      </w:r>
    </w:p>
    <w:p>
      <w:pPr>
        <w:pPr/>
        <w:numPr>
          <w:ilvl w:val="0"/>
          <w:numId w:val="11"/>
        </w:numPr>
      </w:pPr>
      <w:r>
        <w:rPr/>
        <w:t xml:space="preserve">les modalités de fabrication</w:t>
      </w:r>
    </w:p>
    <w:p>
      <w:pPr/>
      <w:r>
        <w:rPr>
          <w:b/>
          <w:bCs/>
        </w:rPr>
        <w:t xml:space="preserve">Justification</w:t>
      </w:r>
    </w:p>
    <w:p>
      <w:pPr/>
      <w:r>
        <w:rPr/>
        <w:t xml:space="preserve">Fournir : </w:t>
      </w:r>
    </w:p>
    <w:p>
      <w:pPr>
        <w:pPr/>
        <w:numPr>
          <w:ilvl w:val="0"/>
          <w:numId w:val="12"/>
        </w:numPr>
      </w:pPr>
      <w:r>
        <w:rPr/>
        <w:t xml:space="preserve">la fiche technique de la matière première ainsi que le nom du fournisseur</w:t>
      </w:r>
    </w:p>
    <w:p>
      <w:pPr>
        <w:pPr/>
        <w:numPr>
          <w:ilvl w:val="0"/>
          <w:numId w:val="12"/>
        </w:numPr>
      </w:pPr>
      <w:r>
        <w:rPr/>
        <w:t xml:space="preserve">le cahier des charges ou la fiche 3.1 au sens de l'EN 10204 pour les matières premières</w:t>
      </w:r>
    </w:p>
    <w:p>
      <w:pPr>
        <w:pPr/>
        <w:numPr>
          <w:ilvl w:val="0"/>
          <w:numId w:val="12"/>
        </w:numPr>
      </w:pPr>
      <w:r>
        <w:rPr/>
        <w:t xml:space="preserve">le CPU (manuel qualité contrôles production en usine)</w:t>
      </w:r>
    </w:p>
    <w:p>
      <w:pPr>
        <w:pPr/>
        <w:numPr>
          <w:ilvl w:val="0"/>
          <w:numId w:val="12"/>
        </w:numPr>
      </w:pPr>
      <w:r>
        <w:rPr/>
        <w:t xml:space="preserve">descriptif interne de la vie du produit (différentes étapes de fabrication)</w:t>
      </w:r>
    </w:p>
    <w:p>
      <w:pPr>
        <w:pPr/>
        <w:numPr>
          <w:ilvl w:val="0"/>
          <w:numId w:val="12"/>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ind w:left="1440" w:right="0"/>
      </w:pPr>
      <w:r>
        <w:rPr>
          <w:rStyle w:val="font_h3"/>
        </w:rPr>
        <w:t xml:space="preserve">3.1.3. Caractérisques mécaniques</w:t>
      </w:r>
    </w:p>
    <w:p>
      <w:pPr>
        <w:ind w:left="1440" w:right="0"/>
      </w:pPr>
      <w:r>
        <w:rPr>
          <w:rStyle w:val="font_h3"/>
        </w:rPr>
        <w:t xml:space="preserve">3.1.4. Etanchéité</w:t>
      </w:r>
    </w:p>
    <w:p>
      <w:pPr>
        <w:ind w:left="1440" w:right="0"/>
      </w:pPr>
      <w:r>
        <w:rPr>
          <w:rStyle w:val="font_h3"/>
        </w:rPr>
        <w:t xml:space="preserve">3.1.5. Durabilité</w:t>
      </w:r>
    </w:p>
    <w:p>
      <w:pPr/>
      <w:r>
        <w:rPr/>
        <w:t xml:space="preserve">Validé par le Groupe Spécialisé le 04/07/2019</w:t>
      </w:r>
    </w:p>
    <w:p>
      <w:pPr/>
      <w:r>
        <w:rPr>
          <w:b/>
          <w:bCs/>
        </w:rPr>
        <w:t xml:space="preserve">Description</w:t>
      </w:r>
    </w:p>
    <w:p>
      <w:pPr/>
      <w:r>
        <w:rPr/>
        <w:t xml:space="preserve">Décrire les caractéristiques du matériau de l'enveloppe (cuves et rehausses) et des canalisations intermédiaires entre cuves ou autre partie d'ouvrage (ex : filtre avec membrane) en terme de durabilité (exigence d'une tenue à 50 ans pour les structures) . Dans ce sens,  pour les enveloppes (cuves, rehausses),  le tableau reprenant les spécifications du paragraphe 6.5 de la norme NF EN 12566-3 doit être complétées : </w:t>
      </w:r>
    </w:p>
    <w:p>
      <w:pPr>
        <w:pPr/>
        <w:numPr>
          <w:ilvl w:val="0"/>
          <w:numId w:val="13"/>
        </w:numPr>
      </w:pPr>
      <w:r>
        <w:rPr/>
        <w:t xml:space="preserve">Pour les enveloppes en béton :  formulation du béton (classe béton XA3) ainsi que mode de fabrication permettant une tenue à la corrosion,</w:t>
      </w:r>
    </w:p>
    <w:p>
      <w:pPr>
        <w:pPr/>
        <w:numPr>
          <w:ilvl w:val="0"/>
          <w:numId w:val="13"/>
        </w:numPr>
      </w:pPr>
      <w:r>
        <w:rPr/>
        <w:t xml:space="preserve">Pour les enveloppes thermoplastiques (polyéthylène,..) : matière vierge taux de fluage, OIT,... </w:t>
      </w:r>
    </w:p>
    <w:p>
      <w:pPr>
        <w:pPr/>
        <w:numPr>
          <w:ilvl w:val="0"/>
          <w:numId w:val="13"/>
        </w:numPr>
      </w:pPr>
      <w:r>
        <w:rPr/>
        <w:t xml:space="preserve">Pour les enveloppes en PRV: taux de fluage et vieillissement.</w:t>
      </w:r>
    </w:p>
    <w:p>
      <w:pPr/>
      <w:r>
        <w:rPr/>
        <w:t xml:space="preserve">Pour les accessoires démontables, les justifications d'une durabilité d'au moins 25 ans doit être apportées.(Une tolérance pour des essais de 20 ans peut être acceptée.)</w:t>
      </w:r>
    </w:p>
    <w:p>
      <w:pPr/>
      <w:r>
        <w:rPr/>
        <w:t xml:space="preserve">Note : Pour les matières recyclées (externes), leur durabilité doit être dument justifiée ainsi que la maîtrise de la variabilité des entrants au regard notamment de la durabilité exigée plus haut.</w:t>
      </w:r>
    </w:p>
    <w:p>
      <w:pPr/>
      <w:r>
        <w:rPr/>
        <w:t xml:space="preserve">Pour les dispositifs munis d’un système de rampes d’alimentation, la justification du non fléchissement des rampes pour toutes les matières doit être fournie.</w:t>
      </w:r>
    </w:p>
    <w:p>
      <w:pPr/>
      <w:r>
        <w:rPr>
          <w:b/>
          <w:bCs/>
        </w:rPr>
        <w:t xml:space="preserve">Justification</w:t>
      </w:r>
    </w:p>
    <w:p>
      <w:pPr/>
      <w:r>
        <w:rPr/>
        <w:t xml:space="preserve">Rapport d’essais de durabilité réalisés par un laboratoire reconnu et certifié 17025autre : : Justification sur la durabilité d'un revêtement anticorrosion (traitement primaire).</w:t>
      </w:r>
    </w:p>
    <w:p>
      <w:pPr/>
      <w:r>
        <w:rPr>
          <w:b/>
          <w:bCs/>
        </w:rPr>
        <w:t xml:space="preserve">Critères d'évaluation</w:t>
      </w:r>
    </w:p>
    <w:p>
      <w:pPr/>
      <w:r>
        <w:rPr/>
        <w:t xml:space="preserve">Pour les enveloppes, les exigences minimales de l’EN 12566-3 doivent être respectées.Pour les enveloppes en béton  (tenue à corrosion) : </w:t>
      </w:r>
    </w:p>
    <w:p>
      <w:pPr>
        <w:pPr/>
        <w:numPr>
          <w:ilvl w:val="0"/>
          <w:numId w:val="14"/>
        </w:numPr>
      </w:pPr>
      <w:r>
        <w:rPr/>
        <w:t xml:space="preserve">formulation et la quantité de fibre du béton est à indiquer (doit être au moins de classe environnement EA3 =  XA3 classe d'exposition)Pour les enveloppes en polyéthylène : </w:t>
      </w:r>
    </w:p>
    <w:p>
      <w:pPr>
        <w:pPr/>
        <w:numPr>
          <w:ilvl w:val="0"/>
          <w:numId w:val="14"/>
        </w:numPr>
      </w:pPr>
      <w:r>
        <w:rPr/>
        <w:t xml:space="preserve">la durabilité doit être au moins conforme aux spécifications du paragraphe 6.5 de la norme NF EN 12566-3</w:t>
      </w:r>
    </w:p>
    <w:p>
      <w:pPr>
        <w:pPr/>
        <w:numPr>
          <w:ilvl w:val="0"/>
          <w:numId w:val="14"/>
        </w:numPr>
      </w:pPr>
      <w:r>
        <w:rPr/>
        <w:t xml:space="preserve">le taux de fluage doit être &lt; </w:t>
      </w:r>
    </w:p>
    <w:p>
      <w:pPr>
        <w:pPr/>
        <w:numPr>
          <w:ilvl w:val="0"/>
          <w:numId w:val="14"/>
        </w:numPr>
      </w:pPr>
      <w:r>
        <w:rPr/>
        <w:t xml:space="preserve">OIT &gt; 10 minPour les autres enveloppes : exigences de rapport d'essais d'une durabilité à 50 ansPour les accessoires démontables: exigences de rapport d'essais pour une durabilité &gt; 25 ans.Pour les matières recyclées : exigences de durabilités identiques à celles des matières vierges  : justifications par rapport d'essais et démonstration de la maitrise de la qualité des entrants au regard de la durabilité.</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30/03/2020</w:t>
      </w:r>
    </w:p>
    <w:p>
      <w:pPr/>
      <w:r>
        <w:rPr>
          <w:b/>
          <w:bCs/>
        </w:rPr>
        <w:t xml:space="preserve">Description</w:t>
      </w:r>
    </w:p>
    <w:p>
      <w:pPr/>
      <w:r>
        <w:rPr/>
        <w:t xml:space="preserve">Description du préfiltre installé dans le traitement primaire : </w:t>
      </w:r>
    </w:p>
    <w:p>
      <w:pPr>
        <w:pPr/>
        <w:numPr>
          <w:ilvl w:val="0"/>
          <w:numId w:val="15"/>
        </w:numPr>
      </w:pPr>
      <w:r>
        <w:rPr/>
        <w:t xml:space="preserve">Matériau et mode de fabrication</w:t>
      </w:r>
    </w:p>
    <w:p>
      <w:pPr>
        <w:pPr/>
        <w:numPr>
          <w:ilvl w:val="0"/>
          <w:numId w:val="15"/>
        </w:numPr>
      </w:pPr>
      <w:r>
        <w:rPr/>
        <w:t xml:space="preserve">Principe de fonctionnement</w:t>
      </w:r>
    </w:p>
    <w:p>
      <w:pPr>
        <w:pPr/>
        <w:numPr>
          <w:ilvl w:val="0"/>
          <w:numId w:val="15"/>
        </w:numPr>
      </w:pPr>
      <w:r>
        <w:rPr/>
        <w:t xml:space="preserve">Localisation dans le traitement primaire</w:t>
      </w:r>
    </w:p>
    <w:p>
      <w:pPr>
        <w:pPr/>
        <w:numPr>
          <w:ilvl w:val="0"/>
          <w:numId w:val="15"/>
        </w:numPr>
      </w:pPr>
      <w:r>
        <w:rPr/>
        <w:t xml:space="preserve">Modalités de retrait et de nettoyage, impact du démontage sur le dispositif</w:t>
      </w:r>
    </w:p>
    <w:p>
      <w:pPr>
        <w:pPr/>
        <w:numPr>
          <w:ilvl w:val="0"/>
          <w:numId w:val="15"/>
        </w:numPr>
      </w:pPr>
      <w:r>
        <w:rPr/>
        <w:t xml:space="preserve">Mode d'identification de niveau de colmatage et impact du colmatage sur le dispositif</w:t>
      </w:r>
    </w:p>
    <w:p>
      <w:pPr>
        <w:pPr/>
        <w:numPr>
          <w:ilvl w:val="0"/>
          <w:numId w:val="15"/>
        </w:numPr>
      </w:pPr>
      <w:r>
        <w:rPr/>
        <w:t xml:space="preserve">Représentation schématique en annexe (de l'équipement et des modalités d'entretien)</w:t>
      </w:r>
    </w:p>
    <w:p>
      <w:pPr/>
      <w:r>
        <w:rPr>
          <w:b/>
          <w:bCs/>
        </w:rPr>
        <w:t xml:space="preserve">Justification</w:t>
      </w:r>
    </w:p>
    <w:p>
      <w:pPr/>
      <w:r>
        <w:rPr/>
        <w:t xml:space="preserve">Fournir : </w:t>
      </w:r>
    </w:p>
    <w:p>
      <w:pPr>
        <w:pPr/>
        <w:numPr>
          <w:ilvl w:val="0"/>
          <w:numId w:val="16"/>
        </w:numPr>
      </w:pPr>
      <w:r>
        <w:rPr/>
        <w:t xml:space="preserve">fiche technique du préfiltre, </w:t>
      </w:r>
    </w:p>
    <w:p>
      <w:pPr>
        <w:pPr/>
        <w:numPr>
          <w:ilvl w:val="0"/>
          <w:numId w:val="16"/>
        </w:numPr>
      </w:pPr>
      <w:r>
        <w:rPr/>
        <w:t xml:space="preserve">justifications sur la pérennité</w:t>
      </w:r>
    </w:p>
    <w:p>
      <w:pPr>
        <w:pPr/>
        <w:numPr>
          <w:ilvl w:val="0"/>
          <w:numId w:val="16"/>
        </w:numPr>
      </w:pPr>
      <w:r>
        <w:rPr/>
        <w:t xml:space="preserve">schéma du préfiltre</w:t>
      </w:r>
    </w:p>
    <w:p>
      <w:pPr>
        <w:pPr/>
        <w:numPr>
          <w:ilvl w:val="0"/>
          <w:numId w:val="16"/>
        </w:numPr>
      </w:pPr>
      <w:r>
        <w:rPr/>
        <w:t xml:space="preserve">procédure interne du demandeur de retrait et de nettoyage</w:t>
      </w:r>
    </w:p>
    <w:p>
      <w:pPr>
        <w:pPr/>
        <w:numPr>
          <w:ilvl w:val="0"/>
          <w:numId w:val="16"/>
        </w:numPr>
      </w:pPr>
      <w:r>
        <w:rPr/>
        <w:t xml:space="preserve">Rapport d’essais d’efficacité hydraulique réalisés par un laboratoire reconnu et certifié 17025 pour les essais normalisés</w:t>
      </w:r>
    </w:p>
    <w:p>
      <w:pPr/>
      <w:r>
        <w:rPr>
          <w:b/>
          <w:bCs/>
        </w:rPr>
        <w:t xml:space="preserve">Critères d'évaluation</w:t>
      </w:r>
    </w:p>
    <w:p>
      <w:pPr>
        <w:pPr/>
        <w:numPr>
          <w:ilvl w:val="0"/>
          <w:numId w:val="17"/>
        </w:numPr>
      </w:pPr>
      <w:r>
        <w:rPr/>
        <w:t xml:space="preserve">Performances hydrauliques (essai de billes par norme EN 12566-1 ou essai d'efficacité épuratoire) du préfiltre en vue de protéger l'ouvrage de filtration</w:t>
      </w:r>
    </w:p>
    <w:p>
      <w:pPr>
        <w:pPr/>
        <w:numPr>
          <w:ilvl w:val="0"/>
          <w:numId w:val="17"/>
        </w:numPr>
      </w:pPr>
      <w:r>
        <w:rPr/>
        <w:t xml:space="preserve">Modalités d'exploitation réalistes d'un ANC en maison individuelle et des outils couramment disponibles</w:t>
      </w:r>
    </w:p>
    <w:p>
      <w:pPr>
        <w:pPr/>
        <w:numPr>
          <w:ilvl w:val="0"/>
          <w:numId w:val="17"/>
        </w:numPr>
      </w:pPr>
      <w:r>
        <w:rPr/>
        <w:t xml:space="preserve">Absence d'impacts significativement négatif sur le fonctionnement de l'ouvrage en cas de défaillance du préfiltre.</w:t>
      </w:r>
    </w:p>
    <w:p>
      <w:pPr>
        <w:ind w:left="1440" w:right="0"/>
      </w:pPr>
      <w:r>
        <w:rPr>
          <w:rStyle w:val="font_h3"/>
        </w:rPr>
        <w:t xml:space="preserve">3.2.2. Tubes</w:t>
      </w:r>
    </w:p>
    <w:p>
      <w:pPr/>
      <w:r>
        <w:rPr/>
        <w:t xml:space="preserve">Validé par le Groupe Spécialisé le 06/06/2022</w:t>
      </w:r>
    </w:p>
    <w:p>
      <w:pPr/>
      <w:r>
        <w:rPr>
          <w:b/>
          <w:bCs/>
        </w:rPr>
        <w:t xml:space="preserve">Description</w:t>
      </w:r>
    </w:p>
    <w:p>
      <w:pPr/>
      <w:r>
        <w:rPr/>
        <w:t xml:space="preserve">Description des tubes et des caractéristiques définis </w:t>
      </w:r>
    </w:p>
    <w:p>
      <w:pPr>
        <w:pPr/>
        <w:numPr>
          <w:ilvl w:val="0"/>
          <w:numId w:val="18"/>
        </w:numPr>
      </w:pPr>
      <w:r>
        <w:rPr/>
        <w:t xml:space="preserve">dans les Avis Techniques ou DTA</w:t>
      </w:r>
    </w:p>
    <w:p>
      <w:pPr>
        <w:pPr/>
        <w:numPr>
          <w:ilvl w:val="0"/>
          <w:numId w:val="18"/>
        </w:numPr>
      </w:pPr>
      <w:r>
        <w:rPr/>
        <w:t xml:space="preserve">selon les normes NF EN 1329-1, 1401-1, 13476-2 et 3 et NF 1453-1</w:t>
      </w:r>
    </w:p>
    <w:p>
      <w:pPr>
        <w:pPr/>
        <w:numPr>
          <w:ilvl w:val="0"/>
          <w:numId w:val="18"/>
        </w:numPr>
      </w:pPr>
      <w:r>
        <w:rPr/>
        <w:t xml:space="preserve">par essai "OIT"</w:t>
      </w:r>
    </w:p>
    <w:p>
      <w:pPr/>
      <w:r>
        <w:rPr>
          <w:b/>
          <w:bCs/>
        </w:rPr>
        <w:t xml:space="preserve">Justification</w:t>
      </w:r>
    </w:p>
    <w:p>
      <w:pPr/>
      <w:r>
        <w:rPr/>
        <w:t xml:space="preserve">Essais de rigidité annulaire. Résultats vérifiés par tierce partie.</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Classe de rigidité annulaire supérieure ou égal à 4 kN/m²</w:t>
      </w:r>
    </w:p>
    <w:p>
      <w:pPr>
        <w:ind w:left="1440" w:right="0"/>
      </w:pPr>
      <w:r>
        <w:rPr>
          <w:rStyle w:val="font_h3"/>
        </w:rPr>
        <w:t xml:space="preserve">3.2.3. Système d'alimentation</w:t>
      </w:r>
    </w:p>
    <w:p>
      <w:pPr>
        <w:ind w:left="1440" w:right="0"/>
      </w:pPr>
      <w:r>
        <w:rPr>
          <w:rStyle w:val="font_h3"/>
        </w:rPr>
        <w:t xml:space="preserve">3.2.4. Système de répartition</w:t>
      </w:r>
    </w:p>
    <w:p>
      <w:pPr/>
      <w:r>
        <w:rPr/>
        <w:t xml:space="preserve">Validé par le Groupe Spécialisé le 30/03/2020</w:t>
      </w:r>
    </w:p>
    <w:p>
      <w:pPr/>
      <w:r>
        <w:rPr>
          <w:b/>
          <w:bCs/>
        </w:rPr>
        <w:t xml:space="preserve">Description</w:t>
      </w:r>
    </w:p>
    <w:p>
      <w:pPr/>
      <w:r>
        <w:rPr/>
        <w:t xml:space="preserve">Description du système de répartition comprenant : </w:t>
      </w:r>
    </w:p>
    <w:p>
      <w:pPr>
        <w:pPr/>
        <w:numPr>
          <w:ilvl w:val="0"/>
          <w:numId w:val="19"/>
        </w:numPr>
      </w:pPr>
      <w:r>
        <w:rPr/>
        <w:t xml:space="preserve">type et caractéristiques (voies / nombre de basculement, DN entrée/sortie, volume utile, visserie, fixations, nombre, etc)</w:t>
      </w:r>
    </w:p>
    <w:p>
      <w:pPr>
        <w:pPr/>
        <w:numPr>
          <w:ilvl w:val="0"/>
          <w:numId w:val="19"/>
        </w:numPr>
      </w:pPr>
      <w:r>
        <w:rPr/>
        <w:t xml:space="preserve">fonctionnement</w:t>
      </w:r>
    </w:p>
    <w:p>
      <w:pPr>
        <w:pPr/>
        <w:numPr>
          <w:ilvl w:val="0"/>
          <w:numId w:val="19"/>
        </w:numPr>
      </w:pPr>
      <w:r>
        <w:rPr/>
        <w:t xml:space="preserve">maintien du fonctionnement à long terme (fonction hydraulique, planéité, réalisme des modalités d'entretien au regard des maîtres d'ouvrages en domaine privatif et des outils de curage et de réparation couramment utilisés en ANC).</w:t>
      </w:r>
    </w:p>
    <w:p>
      <w:pPr>
        <w:pPr/>
        <w:numPr>
          <w:ilvl w:val="0"/>
          <w:numId w:val="19"/>
        </w:numPr>
      </w:pPr>
      <w:r>
        <w:rPr/>
        <w:t xml:space="preserve">matériau (dont durabilité) et modalités de fabrication.</w:t>
      </w:r>
    </w:p>
    <w:p>
      <w:pPr/>
      <w:r>
        <w:rPr>
          <w:b/>
          <w:bCs/>
        </w:rPr>
        <w:t xml:space="preserve">Justification</w:t>
      </w:r>
    </w:p>
    <w:p>
      <w:pPr>
        <w:pPr/>
        <w:numPr>
          <w:ilvl w:val="0"/>
          <w:numId w:val="20"/>
        </w:numPr>
      </w:pPr>
      <w:r>
        <w:rPr/>
        <w:t xml:space="preserve">Justification par rapports d’essais hydrauliques ou observations in situ représentatives</w:t>
      </w:r>
    </w:p>
    <w:p>
      <w:pPr>
        <w:pPr/>
        <w:numPr>
          <w:ilvl w:val="0"/>
          <w:numId w:val="20"/>
        </w:numPr>
      </w:pPr>
      <w:r>
        <w:rPr/>
        <w:t xml:space="preserve">Durabilité sur 25 ans démontrée  et réalisme des conditions d'exploitation (maison individuelle, artisans et vidangeurs, ...) </w:t>
      </w:r>
    </w:p>
    <w:p>
      <w:pPr>
        <w:pPr/>
        <w:numPr>
          <w:ilvl w:val="0"/>
          <w:numId w:val="20"/>
        </w:numPr>
      </w:pPr>
      <w:r>
        <w:rPr/>
        <w:t xml:space="preserve">Résultats d’essais accélérés pour le système de répartition</w:t>
      </w:r>
    </w:p>
    <w:p>
      <w:pPr>
        <w:pPr/>
        <w:numPr>
          <w:ilvl w:val="0"/>
          <w:numId w:val="20"/>
        </w:numPr>
      </w:pPr>
      <w:r>
        <w:rPr/>
        <w:t xml:space="preserve">justifications matières (dont durabilité) et maitrise de la production</w:t>
      </w:r>
    </w:p>
    <w:p>
      <w:pPr/>
      <w:r>
        <w:rPr>
          <w:b/>
          <w:bCs/>
        </w:rPr>
        <w:t xml:space="preserve">Critères d'évaluation</w:t>
      </w:r>
    </w:p>
    <w:p>
      <w:pPr/>
      <w:r>
        <w:rPr/>
        <w:t xml:space="preserve">Système de répartition conforme aux justifications</w:t>
      </w:r>
    </w:p>
    <w:p>
      <w:pPr>
        <w:ind w:left="1440" w:right="0"/>
      </w:pPr>
      <w:r>
        <w:rPr>
          <w:rStyle w:val="font_h3"/>
        </w:rPr>
        <w:t xml:space="preserve">3.2.5. Système de distribution</w:t>
      </w:r>
    </w:p>
    <w:p>
      <w:pPr>
        <w:ind w:left="2160" w:right="0"/>
      </w:pPr>
      <w:r>
        <w:rPr>
          <w:rStyle w:val="font_h3"/>
        </w:rPr>
        <w:t xml:space="preserve">3.2.5.1. Distribution type tubes pression</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1"/>
        </w:numPr>
      </w:pPr>
      <w:r>
        <w:rPr/>
        <w:t xml:space="preserve">type et caractéristiques (nombre de tubes, DN, nombre de fentes, dimensions fentes, volume utile, visserie, fixations, etc)</w:t>
      </w:r>
    </w:p>
    <w:p>
      <w:pPr>
        <w:pPr/>
        <w:numPr>
          <w:ilvl w:val="0"/>
          <w:numId w:val="21"/>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1"/>
        </w:numPr>
      </w:pPr>
      <w:r>
        <w:rPr/>
        <w:t xml:space="preserve">matériau (dont durabilité) et modalités de fabrication</w:t>
      </w:r>
    </w:p>
    <w:p>
      <w:pPr/>
      <w:r>
        <w:rPr>
          <w:b/>
          <w:bCs/>
        </w:rPr>
        <w:t xml:space="preserve">Justification</w:t>
      </w:r>
    </w:p>
    <w:p>
      <w:pPr>
        <w:pPr/>
        <w:numPr>
          <w:ilvl w:val="0"/>
          <w:numId w:val="22"/>
        </w:numPr>
      </w:pPr>
      <w:r>
        <w:rPr/>
        <w:t xml:space="preserve">Rapports d’essais hydraulique ou observations in situ représentatives</w:t>
      </w:r>
    </w:p>
    <w:p>
      <w:pPr>
        <w:pPr/>
        <w:numPr>
          <w:ilvl w:val="0"/>
          <w:numId w:val="22"/>
        </w:numPr>
      </w:pPr>
      <w:r>
        <w:rPr/>
        <w:t xml:space="preserve">Rapport de durabilité sur 25 ans démontrée : réalisme des conditions d'exploitation (maison individuelle, artisans et vidangeurs, ...),</w:t>
      </w:r>
    </w:p>
    <w:p>
      <w:pPr>
        <w:pPr/>
        <w:numPr>
          <w:ilvl w:val="0"/>
          <w:numId w:val="22"/>
        </w:numPr>
      </w:pPr>
      <w:r>
        <w:rPr/>
        <w:t xml:space="preserve">Résultats d’essais sur les matériaux</w:t>
      </w:r>
    </w:p>
    <w:p>
      <w:pPr>
        <w:pPr/>
        <w:numPr>
          <w:ilvl w:val="0"/>
          <w:numId w:val="22"/>
        </w:numPr>
      </w:pPr>
      <w:r>
        <w:rPr/>
        <w:t xml:space="preserve">Justification du non fléchissement des rampes de distribution pour toutes les matières. Uniquement matières vierges</w:t>
      </w:r>
    </w:p>
    <w:p>
      <w:pPr>
        <w:pPr/>
        <w:numPr>
          <w:ilvl w:val="0"/>
          <w:numId w:val="22"/>
        </w:numPr>
      </w:pPr>
      <w:r>
        <w:rPr/>
        <w:t xml:space="preserve">Schémas côtés</w:t>
      </w:r>
    </w:p>
    <w:p>
      <w:pPr/>
      <w:r>
        <w:rPr>
          <w:b/>
          <w:bCs/>
        </w:rPr>
        <w:t xml:space="preserve">Critères d'évaluation</w:t>
      </w:r>
    </w:p>
    <w:p>
      <w:pPr/>
      <w:r>
        <w:rPr/>
        <w:t xml:space="preserve">Système de distribution conforme aux justifications</w:t>
      </w:r>
    </w:p>
    <w:p>
      <w:pPr>
        <w:ind w:left="2160" w:right="0"/>
      </w:pPr>
      <w:r>
        <w:rPr>
          <w:rStyle w:val="font_h3"/>
        </w:rPr>
        <w:t xml:space="preserve">3.2.5.2. Distribution type tuyau d'épandage</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3"/>
        </w:numPr>
      </w:pPr>
      <w:r>
        <w:rPr/>
        <w:t xml:space="preserve">type et caractéristiques (nombre de tuyaux, Diamètre ext/int, volume utile, poids unitaire, dimensions des fentes, écartement minimum entre les tuyaux, etc)</w:t>
      </w:r>
    </w:p>
    <w:p>
      <w:pPr>
        <w:pPr/>
        <w:numPr>
          <w:ilvl w:val="0"/>
          <w:numId w:val="23"/>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3"/>
        </w:numPr>
      </w:pPr>
      <w:r>
        <w:rPr/>
        <w:t xml:space="preserve">matériau et durabilité (type, taux de fluage et OIT si polyéthylène, CR/SN, masse volumique, indice de fluidité à chaud, module en traction de la matière) et modalités de fabrication</w:t>
      </w:r>
    </w:p>
    <w:p>
      <w:pPr/>
      <w:r>
        <w:rPr>
          <w:b/>
          <w:bCs/>
        </w:rPr>
        <w:t xml:space="preserve">Justification</w:t>
      </w:r>
    </w:p>
    <w:p>
      <w:pPr>
        <w:pPr/>
        <w:numPr>
          <w:ilvl w:val="0"/>
          <w:numId w:val="24"/>
        </w:numPr>
      </w:pPr>
      <w:r>
        <w:rPr/>
        <w:t xml:space="preserve">Rapports d’essais hydrauliques ou observations in situ représentatives,</w:t>
      </w:r>
    </w:p>
    <w:p>
      <w:pPr>
        <w:pPr/>
        <w:numPr>
          <w:ilvl w:val="0"/>
          <w:numId w:val="24"/>
        </w:numPr>
      </w:pPr>
      <w:r>
        <w:rPr/>
        <w:t xml:space="preserve">Rapport démontrant la durabilité sur 25 ans : réalisme des conditions d'exploitation (maison individuelle, artisans et vidangeurs, ...),</w:t>
      </w:r>
    </w:p>
    <w:p>
      <w:pPr>
        <w:pPr/>
        <w:numPr>
          <w:ilvl w:val="0"/>
          <w:numId w:val="24"/>
        </w:numPr>
      </w:pPr>
      <w:r>
        <w:rPr/>
        <w:t xml:space="preserve">Rapport d’essais de durabilité de la matière sur les caractéristiques décrites (dont OIT 10 , CR, taux de fluage, masse volumique, indice de fluidité à chaud, module en traction de la matière) réalisés par un laboratoire reconnu et accrédité 17025 pour ces essais le cas échéant.</w:t>
      </w:r>
    </w:p>
    <w:p>
      <w:pPr>
        <w:pPr/>
        <w:numPr>
          <w:ilvl w:val="0"/>
          <w:numId w:val="24"/>
        </w:numPr>
      </w:pPr>
      <w:r>
        <w:rPr/>
        <w:t xml:space="preserve">Schéma côté</w:t>
      </w:r>
    </w:p>
    <w:p>
      <w:pPr/>
      <w:r>
        <w:rPr>
          <w:b/>
          <w:bCs/>
        </w:rPr>
        <w:t xml:space="preserve">Critères d'évaluation</w:t>
      </w:r>
    </w:p>
    <w:p>
      <w:pPr/>
      <w:r>
        <w:rPr/>
        <w:t xml:space="preserve">Système de distribution conforme aux justificationsOIT10min et Taux de fluage</w:t>
      </w:r>
    </w:p>
    <w:p>
      <w:pPr>
        <w:ind w:left="2160" w:right="0"/>
      </w:pPr>
      <w:r>
        <w:rPr>
          <w:rStyle w:val="font_h3"/>
        </w:rPr>
        <w:t xml:space="preserve">3.2.5.3. Distribution type plateaux</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5"/>
        </w:numPr>
      </w:pPr>
      <w:r>
        <w:rPr/>
        <w:t xml:space="preserve">type et caractéristiques (longueur et largueur unitaire, nombre, épaisseur, nombre et dimensions des orifices, etc)</w:t>
      </w:r>
    </w:p>
    <w:p>
      <w:pPr>
        <w:pPr/>
        <w:numPr>
          <w:ilvl w:val="0"/>
          <w:numId w:val="25"/>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5"/>
        </w:numPr>
      </w:pPr>
      <w:r>
        <w:rPr/>
        <w:t xml:space="preserve">matériau (dont durabilité) et modalités de fabrication</w:t>
      </w:r>
    </w:p>
    <w:p>
      <w:pPr/>
      <w:r>
        <w:rPr>
          <w:b/>
          <w:bCs/>
        </w:rPr>
        <w:t xml:space="preserve">Justification</w:t>
      </w:r>
    </w:p>
    <w:p>
      <w:pPr>
        <w:pPr/>
        <w:numPr>
          <w:ilvl w:val="0"/>
          <w:numId w:val="26"/>
        </w:numPr>
      </w:pPr>
      <w:r>
        <w:rPr/>
        <w:t xml:space="preserve">Rapports d’essais hydrauliques ou observations in situ représentatives</w:t>
      </w:r>
    </w:p>
    <w:p>
      <w:pPr>
        <w:pPr/>
        <w:numPr>
          <w:ilvl w:val="0"/>
          <w:numId w:val="26"/>
        </w:numPr>
      </w:pPr>
      <w:r>
        <w:rPr/>
        <w:t xml:space="preserve">Résultats d’essais démontrant la durabilité sur 25 ans  et réalisme des conditions d'exploitation (maison individuelle, artisans et vidangeurs, ...)</w:t>
      </w:r>
    </w:p>
    <w:p>
      <w:pPr>
        <w:pPr/>
        <w:numPr>
          <w:ilvl w:val="0"/>
          <w:numId w:val="26"/>
        </w:numPr>
      </w:pPr>
      <w:r>
        <w:rPr/>
        <w:t xml:space="preserve">Essai de charge des plateaux</w:t>
      </w:r>
    </w:p>
    <w:p>
      <w:pPr>
        <w:pPr/>
        <w:numPr>
          <w:ilvl w:val="0"/>
          <w:numId w:val="26"/>
        </w:numPr>
      </w:pPr>
      <w:r>
        <w:rPr/>
        <w:t xml:space="preserve">Schéma côté</w:t>
      </w:r>
    </w:p>
    <w:p>
      <w:pPr/>
      <w:r>
        <w:rPr>
          <w:b/>
          <w:bCs/>
        </w:rPr>
        <w:t xml:space="preserve">Critères d'évaluation</w:t>
      </w:r>
    </w:p>
    <w:p>
      <w:pPr/>
      <w:r>
        <w:rPr/>
        <w:t xml:space="preserve">Système de distribution conforme aux justifications</w:t>
      </w:r>
    </w:p>
    <w:p>
      <w:pPr>
        <w:ind w:left="1440" w:right="0"/>
      </w:pPr>
      <w:r>
        <w:rPr>
          <w:rStyle w:val="font_h3"/>
        </w:rPr>
        <w:t xml:space="preserve">3.2.7. Géotextile, géogrille, membrane, planchers</w:t>
      </w:r>
    </w:p>
    <w:p>
      <w:pPr>
        <w:ind w:left="2160" w:right="0"/>
      </w:pPr>
      <w:r>
        <w:rPr>
          <w:rStyle w:val="font_h3"/>
        </w:rPr>
        <w:t xml:space="preserve">3.2.6.1. Géotextile</w:t>
      </w:r>
    </w:p>
    <w:p>
      <w:pPr/>
      <w:r>
        <w:rPr/>
        <w:t xml:space="preserve">Validé par le Groupe Spécialisé le 30/03/2020</w:t>
      </w:r>
    </w:p>
    <w:p>
      <w:pPr/>
      <w:r>
        <w:rPr>
          <w:b/>
          <w:bCs/>
        </w:rPr>
        <w:t xml:space="preserve">Description</w:t>
      </w:r>
    </w:p>
    <w:p>
      <w:pPr/>
      <w:r>
        <w:rPr/>
        <w:t xml:space="preserve">Description du géotextile :</w:t>
      </w:r>
    </w:p>
    <w:p>
      <w:pPr>
        <w:pPr/>
        <w:numPr>
          <w:ilvl w:val="0"/>
          <w:numId w:val="27"/>
        </w:numPr>
      </w:pPr>
      <w:r>
        <w:rPr/>
        <w:t xml:space="preserve">Type et fabricant</w:t>
      </w:r>
    </w:p>
    <w:p>
      <w:pPr>
        <w:pPr/>
        <w:numPr>
          <w:ilvl w:val="0"/>
          <w:numId w:val="27"/>
        </w:numPr>
      </w:pPr>
      <w:r>
        <w:rPr/>
        <w:t xml:space="preserve">Fonctionnalité (séparation ou filtration)</w:t>
      </w:r>
    </w:p>
    <w:p>
      <w:pPr>
        <w:pPr/>
        <w:numPr>
          <w:ilvl w:val="0"/>
          <w:numId w:val="27"/>
        </w:numPr>
      </w:pPr>
      <w:r>
        <w:rPr/>
        <w:t xml:space="preserve">Perméabilité, ouverture de filtration</w:t>
      </w:r>
    </w:p>
    <w:p>
      <w:pPr>
        <w:pPr/>
        <w:numPr>
          <w:ilvl w:val="0"/>
          <w:numId w:val="27"/>
        </w:numPr>
      </w:pPr>
      <w:r>
        <w:rPr/>
        <w:t xml:space="preserve">Matériau </w:t>
      </w:r>
    </w:p>
    <w:p>
      <w:pPr>
        <w:pPr/>
        <w:numPr>
          <w:ilvl w:val="0"/>
          <w:numId w:val="27"/>
        </w:numPr>
      </w:pPr>
      <w:r>
        <w:rPr/>
        <w:t xml:space="preserve">Epaisseur</w:t>
      </w:r>
    </w:p>
    <w:p>
      <w:pPr>
        <w:pPr/>
        <w:numPr>
          <w:ilvl w:val="0"/>
          <w:numId w:val="27"/>
        </w:numPr>
      </w:pPr>
      <w:r>
        <w:rPr/>
        <w:t xml:space="preserve">Poids</w:t>
      </w:r>
    </w:p>
    <w:p>
      <w:pPr>
        <w:pPr/>
        <w:numPr>
          <w:ilvl w:val="0"/>
          <w:numId w:val="27"/>
        </w:numPr>
      </w:pPr>
      <w:r>
        <w:rPr/>
        <w:t xml:space="preserve">Résistance à la traction</w:t>
      </w:r>
    </w:p>
    <w:p>
      <w:pPr>
        <w:pPr/>
        <w:numPr>
          <w:ilvl w:val="0"/>
          <w:numId w:val="27"/>
        </w:numPr>
      </w:pPr>
      <w:r>
        <w:rPr/>
        <w:t xml:space="preserve">Allongement à l'effort maximum</w:t>
      </w:r>
    </w:p>
    <w:p>
      <w:pPr/>
      <w:r>
        <w:rPr>
          <w:b/>
          <w:bCs/>
        </w:rPr>
        <w:t xml:space="preserve">Justification</w:t>
      </w:r>
    </w:p>
    <w:p>
      <w:pPr>
        <w:pPr/>
        <w:numPr>
          <w:ilvl w:val="0"/>
          <w:numId w:val="28"/>
        </w:numPr>
      </w:pPr>
      <w:r>
        <w:rPr/>
        <w:t xml:space="preserve">Rapports d'essais associé à la fiche produit démontrant la durabilité, la résistance structurelle et la fonction hydraulique (perméabilité, ouverture de filtration résistance à la traction et l'allongement à l'effort maximum, ...)</w:t>
      </w:r>
    </w:p>
    <w:p>
      <w:pPr/>
      <w:r>
        <w:rPr>
          <w:b/>
          <w:bCs/>
        </w:rPr>
        <w:t xml:space="preserve">Critères d'évaluation</w:t>
      </w:r>
    </w:p>
    <w:p>
      <w:pPr>
        <w:pPr/>
        <w:numPr>
          <w:ilvl w:val="0"/>
          <w:numId w:val="29"/>
        </w:numPr>
      </w:pPr>
      <w:r>
        <w:rPr/>
        <w:t xml:space="preserve">Perméabilité hydraulique cohérente avec les besoins de séparation ou de filtration</w:t>
      </w:r>
    </w:p>
    <w:p>
      <w:pPr>
        <w:pPr/>
        <w:numPr>
          <w:ilvl w:val="0"/>
          <w:numId w:val="29"/>
        </w:numPr>
      </w:pPr>
      <w:r>
        <w:rPr/>
        <w:t xml:space="preserve">Durabilité </w:t>
      </w:r>
    </w:p>
    <w:p>
      <w:pPr>
        <w:pPr/>
        <w:numPr>
          <w:ilvl w:val="0"/>
          <w:numId w:val="29"/>
        </w:numPr>
      </w:pPr>
      <w:r>
        <w:rPr/>
        <w:t xml:space="preserve">Résistance à la traction ≥ 12 kN/m</w:t>
      </w:r>
    </w:p>
    <w:p>
      <w:pPr>
        <w:pPr/>
        <w:numPr>
          <w:ilvl w:val="0"/>
          <w:numId w:val="29"/>
        </w:numPr>
      </w:pPr>
      <w:r>
        <w:rPr/>
        <w:t xml:space="preserve">Allongement à l'effort maximum ≥ 30 %</w:t>
      </w:r>
    </w:p>
    <w:p>
      <w:pPr>
        <w:ind w:left="2160" w:right="0"/>
      </w:pPr>
      <w:r>
        <w:rPr>
          <w:rStyle w:val="font_h3"/>
        </w:rPr>
        <w:t xml:space="preserve">3.2.6.2. Géogrille</w:t>
      </w:r>
    </w:p>
    <w:p>
      <w:pPr/>
      <w:r>
        <w:rPr/>
        <w:t xml:space="preserve">Validé par le Groupe Spécialisé le 30/03/2020</w:t>
      </w:r>
    </w:p>
    <w:p>
      <w:pPr/>
      <w:r>
        <w:rPr>
          <w:b/>
          <w:bCs/>
        </w:rPr>
        <w:t xml:space="preserve">Description</w:t>
      </w:r>
    </w:p>
    <w:p>
      <w:pPr/>
      <w:r>
        <w:rPr/>
        <w:t xml:space="preserve">Description de la géogrille:</w:t>
      </w:r>
    </w:p>
    <w:p>
      <w:pPr>
        <w:pPr/>
        <w:numPr>
          <w:ilvl w:val="0"/>
          <w:numId w:val="30"/>
        </w:numPr>
      </w:pPr>
      <w:r>
        <w:rPr/>
        <w:t xml:space="preserve">Type et fabricant</w:t>
      </w:r>
    </w:p>
    <w:p>
      <w:pPr>
        <w:pPr/>
        <w:numPr>
          <w:ilvl w:val="0"/>
          <w:numId w:val="30"/>
        </w:numPr>
      </w:pPr>
      <w:r>
        <w:rPr/>
        <w:t xml:space="preserve">Fonctionnalité (séparation, filtration)</w:t>
      </w:r>
    </w:p>
    <w:p>
      <w:pPr>
        <w:pPr/>
        <w:numPr>
          <w:ilvl w:val="0"/>
          <w:numId w:val="30"/>
        </w:numPr>
      </w:pPr>
      <w:r>
        <w:rPr/>
        <w:t xml:space="preserve">Matériau </w:t>
      </w:r>
    </w:p>
    <w:p>
      <w:pPr>
        <w:pPr/>
        <w:numPr>
          <w:ilvl w:val="0"/>
          <w:numId w:val="30"/>
        </w:numPr>
      </w:pPr>
      <w:r>
        <w:rPr/>
        <w:t xml:space="preserve">Epaisseur</w:t>
      </w:r>
    </w:p>
    <w:p>
      <w:pPr>
        <w:pPr/>
        <w:numPr>
          <w:ilvl w:val="0"/>
          <w:numId w:val="30"/>
        </w:numPr>
      </w:pPr>
      <w:r>
        <w:rPr/>
        <w:t xml:space="preserve">Poids</w:t>
      </w:r>
    </w:p>
    <w:p>
      <w:pPr>
        <w:pPr/>
        <w:numPr>
          <w:ilvl w:val="0"/>
          <w:numId w:val="30"/>
        </w:numPr>
      </w:pPr>
      <w:r>
        <w:rPr/>
        <w:t xml:space="preserve">Résistance à la traction</w:t>
      </w:r>
    </w:p>
    <w:p>
      <w:pPr>
        <w:pPr/>
        <w:numPr>
          <w:ilvl w:val="0"/>
          <w:numId w:val="30"/>
        </w:numPr>
      </w:pPr>
      <w:r>
        <w:rPr/>
        <w:t xml:space="preserve">Allongement à l'effort maximum</w:t>
      </w:r>
    </w:p>
    <w:p>
      <w:pPr>
        <w:pPr/>
        <w:numPr>
          <w:ilvl w:val="0"/>
          <w:numId w:val="30"/>
        </w:numPr>
      </w:pPr>
      <w:r>
        <w:rPr/>
        <w:t xml:space="preserve">Perméabilité normale au plan</w:t>
      </w:r>
    </w:p>
    <w:p>
      <w:pPr>
        <w:pPr/>
        <w:numPr>
          <w:ilvl w:val="0"/>
          <w:numId w:val="30"/>
        </w:numPr>
      </w:pPr>
      <w:r>
        <w:rPr/>
        <w:t xml:space="preserve">Ouverture de filtration (OF)</w:t>
      </w:r>
    </w:p>
    <w:p>
      <w:pPr/>
      <w:r>
        <w:rPr>
          <w:b/>
          <w:bCs/>
        </w:rPr>
        <w:t xml:space="preserve">Justification</w:t>
      </w:r>
    </w:p>
    <w:p>
      <w:pPr>
        <w:pPr/>
        <w:numPr>
          <w:ilvl w:val="0"/>
          <w:numId w:val="31"/>
        </w:numPr>
      </w:pPr>
      <w:r>
        <w:rPr/>
        <w:t xml:space="preserve">Rapports d'essais associés à la fiche technique du produit fournissant les  justifications sur ka durabilité, la perméabilité au plan, l'ouverture de filtration, la résistance à la traction et l'allongement à l'effort maximum,</w:t>
      </w:r>
    </w:p>
    <w:p>
      <w:pPr/>
      <w:r>
        <w:rPr>
          <w:b/>
          <w:bCs/>
        </w:rPr>
        <w:t xml:space="preserve">Critères d'évaluation</w:t>
      </w:r>
    </w:p>
    <w:p>
      <w:pPr>
        <w:pPr/>
        <w:numPr>
          <w:ilvl w:val="0"/>
          <w:numId w:val="32"/>
        </w:numPr>
      </w:pPr>
      <w:r>
        <w:rPr/>
        <w:t xml:space="preserve">Résistance à la traction ≥ 12 kN/m </w:t>
      </w:r>
    </w:p>
    <w:p>
      <w:pPr>
        <w:pPr/>
        <w:numPr>
          <w:ilvl w:val="0"/>
          <w:numId w:val="32"/>
        </w:numPr>
      </w:pPr>
      <w:r>
        <w:rPr/>
        <w:t xml:space="preserve">Allongement à l'effort maximum ≤ 30 %</w:t>
      </w:r>
    </w:p>
    <w:p>
      <w:pPr>
        <w:pPr/>
        <w:numPr>
          <w:ilvl w:val="0"/>
          <w:numId w:val="32"/>
        </w:numPr>
      </w:pPr>
      <w:r>
        <w:rPr/>
        <w:t xml:space="preserve">Perméabilité au plan ≥ 100 mm/s</w:t>
      </w:r>
    </w:p>
    <w:p>
      <w:pPr>
        <w:pPr/>
        <w:numPr>
          <w:ilvl w:val="0"/>
          <w:numId w:val="32"/>
        </w:numPr>
      </w:pPr>
      <w:r>
        <w:rPr/>
        <w:t xml:space="preserve">Ouverture de filtration 400 ≤ OF ≤ 600 μm</w:t>
      </w:r>
    </w:p>
    <w:p>
      <w:pPr>
        <w:ind w:left="2160" w:right="0"/>
      </w:pPr>
      <w:r>
        <w:rPr>
          <w:rStyle w:val="font_h3"/>
        </w:rPr>
        <w:t xml:space="preserve">3.2.6.3. Membrane</w:t>
      </w:r>
    </w:p>
    <w:p>
      <w:pPr/>
      <w:r>
        <w:rPr/>
        <w:t xml:space="preserve">Validé par le Groupe Spécialisé le 30/03/2020</w:t>
      </w:r>
    </w:p>
    <w:p>
      <w:pPr/>
      <w:r>
        <w:rPr>
          <w:b/>
          <w:bCs/>
        </w:rPr>
        <w:t xml:space="preserve">Description</w:t>
      </w:r>
    </w:p>
    <w:p>
      <w:pPr/>
      <w:r>
        <w:rPr/>
        <w:t xml:space="preserve">Description de la membrane:</w:t>
      </w:r>
    </w:p>
    <w:p>
      <w:pPr>
        <w:pPr/>
        <w:numPr>
          <w:ilvl w:val="0"/>
          <w:numId w:val="33"/>
        </w:numPr>
      </w:pPr>
      <w:r>
        <w:rPr/>
        <w:t xml:space="preserve">Type et fabricant</w:t>
      </w:r>
    </w:p>
    <w:p>
      <w:pPr>
        <w:pPr/>
        <w:numPr>
          <w:ilvl w:val="0"/>
          <w:numId w:val="33"/>
        </w:numPr>
      </w:pPr>
      <w:r>
        <w:rPr/>
        <w:t xml:space="preserve">Fonctionnalité (étanchéité,...)</w:t>
      </w:r>
    </w:p>
    <w:p>
      <w:pPr>
        <w:pPr/>
        <w:numPr>
          <w:ilvl w:val="0"/>
          <w:numId w:val="33"/>
        </w:numPr>
      </w:pPr>
      <w:r>
        <w:rPr/>
        <w:t xml:space="preserve">Matériau </w:t>
      </w:r>
    </w:p>
    <w:p>
      <w:pPr>
        <w:pPr/>
        <w:numPr>
          <w:ilvl w:val="0"/>
          <w:numId w:val="33"/>
        </w:numPr>
      </w:pPr>
      <w:r>
        <w:rPr/>
        <w:t xml:space="preserve">Epaisseur</w:t>
      </w:r>
    </w:p>
    <w:p>
      <w:pPr>
        <w:pPr/>
        <w:numPr>
          <w:ilvl w:val="0"/>
          <w:numId w:val="33"/>
        </w:numPr>
      </w:pPr>
      <w:r>
        <w:rPr/>
        <w:t xml:space="preserve">Poids (g/m2)</w:t>
      </w:r>
    </w:p>
    <w:p>
      <w:pPr>
        <w:pPr/>
        <w:numPr>
          <w:ilvl w:val="0"/>
          <w:numId w:val="33"/>
        </w:numPr>
      </w:pPr>
      <w:r>
        <w:rPr/>
        <w:t xml:space="preserve">Résistance à la traction</w:t>
      </w:r>
    </w:p>
    <w:p>
      <w:pPr>
        <w:pPr/>
        <w:numPr>
          <w:ilvl w:val="0"/>
          <w:numId w:val="33"/>
        </w:numPr>
      </w:pPr>
      <w:r>
        <w:rPr/>
        <w:t xml:space="preserve">Perméabilité aux liquides</w:t>
      </w:r>
    </w:p>
    <w:p>
      <w:pPr/>
      <w:r>
        <w:rPr>
          <w:b/>
          <w:bCs/>
        </w:rPr>
        <w:t xml:space="preserve">Justification</w:t>
      </w:r>
    </w:p>
    <w:p>
      <w:pPr>
        <w:pPr/>
        <w:numPr>
          <w:ilvl w:val="0"/>
          <w:numId w:val="34"/>
        </w:numPr>
      </w:pPr>
      <w:r>
        <w:rPr/>
        <w:t xml:space="preserve">Rapport d'essais associés à la fiche technique du produit fournissant les justifications sur la durabilité, l'épaisseur, le poids, la résistance, la traction et la perméabilité au liquide</w:t>
      </w:r>
    </w:p>
    <w:p>
      <w:pPr/>
      <w:r>
        <w:rPr>
          <w:b/>
          <w:bCs/>
        </w:rPr>
        <w:t xml:space="preserve">Critères d'évaluation</w:t>
      </w:r>
    </w:p>
    <w:p>
      <w:pPr>
        <w:pPr/>
        <w:numPr>
          <w:ilvl w:val="0"/>
          <w:numId w:val="35"/>
        </w:numPr>
      </w:pPr>
      <w:r>
        <w:rPr/>
        <w:t xml:space="preserve">Pour les membrane en PEHD : respects des justifications données dans la norme EN12566-3 et 6</w:t>
      </w:r>
    </w:p>
    <w:p>
      <w:pPr>
        <w:ind w:left="2160" w:right="0"/>
      </w:pPr>
      <w:r>
        <w:rPr>
          <w:rStyle w:val="font_h3"/>
        </w:rPr>
        <w:t xml:space="preserve">3.2.6.4. Plancher</w:t>
      </w:r>
    </w:p>
    <w:p>
      <w:pPr/>
      <w:r>
        <w:rPr/>
        <w:t xml:space="preserve">Validé par le Groupe Spécialisé le 30/03/2020</w:t>
      </w:r>
    </w:p>
    <w:p>
      <w:pPr/>
      <w:r>
        <w:rPr>
          <w:b/>
          <w:bCs/>
        </w:rPr>
        <w:t xml:space="preserve">Description</w:t>
      </w:r>
    </w:p>
    <w:p>
      <w:pPr/>
      <w:r>
        <w:rPr/>
        <w:t xml:space="preserve">Description du plancher assurant le drainage de l'effluent traité :</w:t>
      </w:r>
    </w:p>
    <w:p>
      <w:pPr>
        <w:pPr/>
        <w:numPr>
          <w:ilvl w:val="0"/>
          <w:numId w:val="36"/>
        </w:numPr>
      </w:pPr>
      <w:r>
        <w:rPr/>
        <w:t xml:space="preserve">composition</w:t>
      </w:r>
    </w:p>
    <w:p>
      <w:pPr>
        <w:pPr/>
        <w:numPr>
          <w:ilvl w:val="0"/>
          <w:numId w:val="36"/>
        </w:numPr>
      </w:pPr>
      <w:r>
        <w:rPr/>
        <w:t xml:space="preserve">matériau</w:t>
      </w:r>
    </w:p>
    <w:p>
      <w:pPr>
        <w:pPr/>
        <w:numPr>
          <w:ilvl w:val="0"/>
          <w:numId w:val="36"/>
        </w:numPr>
      </w:pPr>
      <w:r>
        <w:rPr/>
        <w:t xml:space="preserve">mode de fabrication</w:t>
      </w:r>
    </w:p>
    <w:p>
      <w:pPr>
        <w:pPr/>
        <w:numPr>
          <w:ilvl w:val="0"/>
          <w:numId w:val="36"/>
        </w:numPr>
      </w:pPr>
      <w:r>
        <w:rPr/>
        <w:t xml:space="preserve">mode de fixation et matériaux des éléments de fixation</w:t>
      </w:r>
    </w:p>
    <w:p>
      <w:pPr>
        <w:pPr/>
        <w:numPr>
          <w:ilvl w:val="0"/>
          <w:numId w:val="36"/>
        </w:numPr>
      </w:pPr>
      <w:r>
        <w:rPr/>
        <w:t xml:space="preserve">dimensions (nombre, longueur, largeur, épaisseur, nombre d'orifices, diamètre orifices) avec tolérances</w:t>
      </w:r>
    </w:p>
    <w:p>
      <w:pPr>
        <w:pPr/>
        <w:numPr>
          <w:ilvl w:val="0"/>
          <w:numId w:val="36"/>
        </w:numPr>
      </w:pPr>
      <w:r>
        <w:rPr/>
        <w:t xml:space="preserve">fixations : type, nature (ex 316L), dévissables, non dévissables, modalités de renouvellement le cas échéant</w:t>
      </w:r>
    </w:p>
    <w:p>
      <w:pPr/>
      <w:r>
        <w:rPr>
          <w:b/>
          <w:bCs/>
        </w:rPr>
        <w:t xml:space="preserve">Justification</w:t>
      </w:r>
    </w:p>
    <w:p>
      <w:pPr>
        <w:pPr/>
        <w:numPr>
          <w:ilvl w:val="0"/>
          <w:numId w:val="37"/>
        </w:numPr>
      </w:pPr>
      <w:r>
        <w:rPr/>
        <w:t xml:space="preserve">Rapport d'essais associés à la fiche technique du produit justifiant la durabilité, le taux de vide et la tenue mécanique du plancher (hypothèse minimale : massif saturé avec coefficient de sécurité de 1,5, charge répartie en 4 points d'appui pendant 24h)Eléments métaux de fixation : acier inoxydable en 316 L</w:t>
      </w:r>
    </w:p>
    <w:p>
      <w:pPr>
        <w:pPr/>
        <w:numPr>
          <w:ilvl w:val="0"/>
          <w:numId w:val="37"/>
        </w:numPr>
      </w:pPr>
      <w:r>
        <w:rPr/>
        <w:t xml:space="preserve">Schéma côté</w:t>
      </w:r>
    </w:p>
    <w:p>
      <w:pPr/>
      <w:r>
        <w:rPr>
          <w:b/>
          <w:bCs/>
        </w:rPr>
        <w:t xml:space="preserve">Critères d'évaluation</w:t>
      </w:r>
    </w:p>
    <w:p>
      <w:pPr/>
      <w:r>
        <w:rPr/>
        <w:t xml:space="preserve">Tenue mécanique et durabilité du plancher</w:t>
      </w:r>
    </w:p>
    <w:p>
      <w:pPr>
        <w:ind w:left="1440" w:right="0"/>
      </w:pPr>
      <w:r>
        <w:rPr>
          <w:rStyle w:val="font_h3"/>
        </w:rPr>
        <w:t xml:space="preserve">3.2.8. Système de collecte du traitement secondaire</w:t>
      </w:r>
    </w:p>
    <w:p>
      <w:pPr/>
      <w:r>
        <w:rPr/>
        <w:t xml:space="preserve">Validé par le Groupe Spécialisé le 10/01/2022</w:t>
      </w:r>
    </w:p>
    <w:p>
      <w:pPr/>
      <w:r>
        <w:rPr>
          <w:b/>
          <w:bCs/>
        </w:rPr>
        <w:t xml:space="preserve">Description</w:t>
      </w:r>
    </w:p>
    <w:p>
      <w:pPr/>
      <w:r>
        <w:rPr/>
        <w:t xml:space="preserve">Description du système de collecte des effluents traités dans le traitement secondaire : </w:t>
      </w:r>
    </w:p>
    <w:p>
      <w:pPr>
        <w:pPr/>
        <w:numPr>
          <w:ilvl w:val="0"/>
          <w:numId w:val="38"/>
        </w:numPr>
      </w:pPr>
      <w:r>
        <w:rPr/>
        <w:t xml:space="preserve">type (exemple réseau bouclé de tubes perforés)</w:t>
      </w:r>
    </w:p>
    <w:p>
      <w:pPr>
        <w:pPr/>
        <w:numPr>
          <w:ilvl w:val="0"/>
          <w:numId w:val="38"/>
        </w:numPr>
      </w:pPr>
      <w:r>
        <w:rPr/>
        <w:t xml:space="preserve">matériau</w:t>
      </w:r>
    </w:p>
    <w:p>
      <w:pPr>
        <w:pPr/>
        <w:numPr>
          <w:ilvl w:val="0"/>
          <w:numId w:val="38"/>
        </w:numPr>
      </w:pPr>
      <w:r>
        <w:rPr/>
        <w:t xml:space="preserve">DN/OD</w:t>
      </w:r>
    </w:p>
    <w:p>
      <w:pPr>
        <w:pPr/>
        <w:numPr>
          <w:ilvl w:val="0"/>
          <w:numId w:val="38"/>
        </w:numPr>
      </w:pPr>
      <w:r>
        <w:rPr/>
        <w:t xml:space="preserve">rigidité annulaire</w:t>
      </w:r>
    </w:p>
    <w:p>
      <w:pPr>
        <w:pPr/>
        <w:numPr>
          <w:ilvl w:val="0"/>
          <w:numId w:val="38"/>
        </w:numPr>
      </w:pPr>
      <w:r>
        <w:rPr/>
        <w:t xml:space="preserve">dimensions des fentes (avec tolérances) et espacement des fentes</w:t>
      </w:r>
    </w:p>
    <w:p>
      <w:pPr>
        <w:pPr/>
        <w:numPr>
          <w:ilvl w:val="0"/>
          <w:numId w:val="38"/>
        </w:numPr>
      </w:pPr>
      <w:r>
        <w:rPr/>
        <w:t xml:space="preserve">localisation</w:t>
      </w:r>
    </w:p>
    <w:p>
      <w:pPr/>
      <w:r>
        <w:rPr>
          <w:b/>
          <w:bCs/>
        </w:rPr>
        <w:t xml:space="preserve">Justification</w:t>
      </w:r>
    </w:p>
    <w:p>
      <w:pPr>
        <w:pPr/>
        <w:numPr>
          <w:ilvl w:val="0"/>
          <w:numId w:val="39"/>
        </w:numPr>
      </w:pPr>
      <w:r>
        <w:rPr/>
        <w:t xml:space="preserve">Fournir fiche technique du produit avec certifications associées ou rapports d'essais</w:t>
      </w:r>
    </w:p>
    <w:p>
      <w:pPr>
        <w:pPr/>
        <w:numPr>
          <w:ilvl w:val="0"/>
          <w:numId w:val="39"/>
        </w:numPr>
      </w:pPr>
      <w:r>
        <w:rPr/>
        <w:t xml:space="preserve">Fournir schéma côté</w:t>
      </w:r>
    </w:p>
    <w:p>
      <w:pPr>
        <w:pPr/>
        <w:numPr>
          <w:ilvl w:val="0"/>
          <w:numId w:val="39"/>
        </w:numPr>
      </w:pPr>
      <w:r>
        <w:rPr/>
        <w:t xml:space="preserve">Fournir les modalités de raccordement étanche des tubes</w:t>
      </w:r>
    </w:p>
    <w:p>
      <w:pPr>
        <w:pPr/>
        <w:numPr>
          <w:ilvl w:val="0"/>
          <w:numId w:val="39"/>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0"/>
        </w:numPr>
      </w:pPr>
      <w:r>
        <w:rPr/>
        <w:t xml:space="preserve">La rigidité annulaire des tubes doit être supérieures ou égales à 4 KN/m2.</w:t>
      </w:r>
    </w:p>
    <w:p>
      <w:pPr>
        <w:pPr/>
        <w:numPr>
          <w:ilvl w:val="0"/>
          <w:numId w:val="40"/>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3.2.9. Pompe de relevage intégrée au traitement secondaire</w:t>
      </w:r>
    </w:p>
    <w:p>
      <w:pPr/>
      <w:r>
        <w:rPr/>
        <w:t xml:space="preserve">Validé par le Groupe Spécialisé le 30/03/2020</w:t>
      </w:r>
    </w:p>
    <w:p>
      <w:pPr/>
      <w:r>
        <w:rPr>
          <w:b/>
          <w:bCs/>
        </w:rPr>
        <w:t xml:space="preserve">Description</w:t>
      </w:r>
    </w:p>
    <w:p>
      <w:pPr>
        <w:pPr/>
        <w:numPr>
          <w:ilvl w:val="0"/>
          <w:numId w:val="41"/>
        </w:numPr>
      </w:pPr>
      <w:r>
        <w:rPr/>
        <w:t xml:space="preserve">description de la localisation de la pompe</w:t>
      </w:r>
    </w:p>
    <w:p>
      <w:pPr>
        <w:pPr/>
        <w:numPr>
          <w:ilvl w:val="0"/>
          <w:numId w:val="41"/>
        </w:numPr>
      </w:pPr>
      <w:r>
        <w:rPr/>
        <w:t xml:space="preserve">caractéristiques de la pompe (type (vortex,...), IP, débit et HMT, distance maximale de refoulement</w:t>
      </w:r>
    </w:p>
    <w:p>
      <w:pPr>
        <w:pPr/>
        <w:numPr>
          <w:ilvl w:val="0"/>
          <w:numId w:val="41"/>
        </w:numPr>
      </w:pPr>
      <w:r>
        <w:rPr/>
        <w:t xml:space="preserve">description du système d'alarme (fourni, niveau sonore, localisé dans un endroit de passage, IP, etc)</w:t>
      </w:r>
    </w:p>
    <w:p>
      <w:pPr>
        <w:pPr/>
        <w:numPr>
          <w:ilvl w:val="0"/>
          <w:numId w:val="41"/>
        </w:numPr>
      </w:pPr>
      <w:r>
        <w:rPr/>
        <w:t xml:space="preserve">description de l'étanchéité des jonctions électriques</w:t>
      </w:r>
    </w:p>
    <w:p>
      <w:pPr>
        <w:pPr/>
        <w:numPr>
          <w:ilvl w:val="0"/>
          <w:numId w:val="41"/>
        </w:numPr>
      </w:pPr>
      <w:r>
        <w:rPr/>
        <w:t xml:space="preserve">description de l'étanchéité des jonctions hydrauliques (joints selon NF EN 681-1)</w:t>
      </w:r>
    </w:p>
    <w:p>
      <w:pPr/>
      <w:r>
        <w:rPr>
          <w:b/>
          <w:bCs/>
        </w:rPr>
        <w:t xml:space="preserve">Justification</w:t>
      </w:r>
    </w:p>
    <w:p>
      <w:pPr>
        <w:pPr/>
        <w:numPr>
          <w:ilvl w:val="0"/>
          <w:numId w:val="42"/>
        </w:numPr>
      </w:pPr>
      <w:r>
        <w:rPr/>
        <w:t xml:space="preserve">Rapport démontrant que la pompe a bien fait l'objet d'essais selon le protocole de la norme EN 12566- 3  ou celui de l'annexe 2 de l'arrêté.</w:t>
      </w:r>
    </w:p>
    <w:p>
      <w:pPr>
        <w:pPr/>
        <w:numPr>
          <w:ilvl w:val="0"/>
          <w:numId w:val="42"/>
        </w:numPr>
      </w:pPr>
      <w:r>
        <w:rPr/>
        <w:t xml:space="preserve">Justification du comportement du média à une immersion totale si la revendication porte sur ce point</w:t>
      </w:r>
    </w:p>
    <w:p>
      <w:pPr>
        <w:pPr/>
        <w:numPr>
          <w:ilvl w:val="0"/>
          <w:numId w:val="42"/>
        </w:numPr>
      </w:pPr>
      <w:r>
        <w:rPr/>
        <w:t xml:space="preserve">Fiches techniques pompe, alarme, étanchéité jonctions électriques</w:t>
      </w:r>
    </w:p>
    <w:p>
      <w:pPr>
        <w:pPr/>
        <w:numPr>
          <w:ilvl w:val="0"/>
          <w:numId w:val="42"/>
        </w:numPr>
      </w:pPr>
      <w:r>
        <w:rPr/>
        <w:t xml:space="preserve">Modalités précises de raccordement électrique permettant  de s'assurer une connexion électrique durable et sécurisée</w:t>
      </w:r>
    </w:p>
    <w:p>
      <w:pPr>
        <w:pPr/>
        <w:numPr>
          <w:ilvl w:val="0"/>
          <w:numId w:val="42"/>
        </w:numPr>
      </w:pPr>
      <w:r>
        <w:rPr/>
        <w:t xml:space="preserve">Durée de vie de la pompe et préconisations réalistes pour maintenir sa durée de vie ou son renouvellement (notamment avant défaillance).</w:t>
      </w:r>
    </w:p>
    <w:p>
      <w:pPr/>
      <w:r>
        <w:rPr>
          <w:b/>
          <w:bCs/>
        </w:rPr>
        <w:t xml:space="preserve">Critères d'évaluation</w:t>
      </w:r>
    </w:p>
    <w:p>
      <w:pPr>
        <w:pPr/>
        <w:numPr>
          <w:ilvl w:val="0"/>
          <w:numId w:val="43"/>
        </w:numPr>
      </w:pPr>
      <w:r>
        <w:rPr/>
        <w:t xml:space="preserve">Pompe conforme à l'essai d'efficacité de traitement</w:t>
      </w:r>
    </w:p>
    <w:p>
      <w:pPr>
        <w:pPr/>
        <w:numPr>
          <w:ilvl w:val="0"/>
          <w:numId w:val="43"/>
        </w:numPr>
      </w:pPr>
      <w:r>
        <w:rPr/>
        <w:t xml:space="preserve">Présence de justifications permettant de s'assurer de la durabilité du fonctionnement, la sécurité du branchement électrique (dont étanchéité) et de la protections des intervenants et usagers.</w:t>
      </w:r>
    </w:p>
    <w:p>
      <w:pPr>
        <w:ind w:left="720" w:right="0"/>
      </w:pPr>
      <w:r>
        <w:rPr>
          <w:rStyle w:val="font_h2"/>
        </w:rPr>
        <w:t xml:space="preserve">3.3. Caractéristiques du média filtrant</w:t>
      </w:r>
    </w:p>
    <w:p>
      <w:pPr/>
      <w:r>
        <w:rPr/>
        <w:t xml:space="preserve">Validé par le Groupe Spécialisé le 30/03/2020</w:t>
      </w:r>
    </w:p>
    <w:p>
      <w:pPr/>
      <w:r>
        <w:rPr>
          <w:b/>
          <w:bCs/>
        </w:rPr>
        <w:t xml:space="preserve">Description</w:t>
      </w:r>
    </w:p>
    <w:p>
      <w:pPr/>
      <w:r>
        <w:rPr/>
        <w:t xml:space="preserve">Description et caractéristiques du média filtrant : </w:t>
      </w:r>
    </w:p>
    <w:p>
      <w:pPr>
        <w:pPr/>
        <w:numPr>
          <w:ilvl w:val="0"/>
          <w:numId w:val="44"/>
        </w:numPr>
      </w:pPr>
      <w:r>
        <w:rPr/>
        <w:t xml:space="preserve">type et nature du média</w:t>
      </w:r>
    </w:p>
    <w:p>
      <w:pPr>
        <w:pPr/>
        <w:numPr>
          <w:ilvl w:val="0"/>
          <w:numId w:val="44"/>
        </w:numPr>
      </w:pPr>
      <w:r>
        <w:rPr/>
        <w:t xml:space="preserve">courbe granulométrique du média</w:t>
      </w:r>
    </w:p>
    <w:p>
      <w:pPr>
        <w:pPr/>
        <w:numPr>
          <w:ilvl w:val="0"/>
          <w:numId w:val="44"/>
        </w:numPr>
      </w:pPr>
      <w:r>
        <w:rPr/>
        <w:t xml:space="preserve">durée de vie du média &gt; 10 ans, </w:t>
      </w:r>
    </w:p>
    <w:p>
      <w:pPr>
        <w:pPr/>
        <w:numPr>
          <w:ilvl w:val="0"/>
          <w:numId w:val="44"/>
        </w:numPr>
      </w:pPr>
      <w:r>
        <w:rPr/>
        <w:t xml:space="preserve">modalités de renouvellement </w:t>
      </w:r>
    </w:p>
    <w:p>
      <w:pPr>
        <w:pPr/>
        <w:numPr>
          <w:ilvl w:val="0"/>
          <w:numId w:val="44"/>
        </w:numPr>
      </w:pPr>
      <w:r>
        <w:rPr/>
        <w:t xml:space="preserve">devenir</w:t>
      </w:r>
    </w:p>
    <w:p>
      <w:pPr/>
      <w:r>
        <w:rPr>
          <w:b/>
          <w:bCs/>
        </w:rPr>
        <w:t xml:space="preserve">Justification</w:t>
      </w:r>
    </w:p>
    <w:p>
      <w:pPr>
        <w:pPr/>
        <w:numPr>
          <w:ilvl w:val="0"/>
          <w:numId w:val="45"/>
        </w:numPr>
      </w:pPr>
      <w:r>
        <w:rPr/>
        <w:t xml:space="preserve">Descriptif de la vie du média (fournisseur, voie de production, etc).</w:t>
      </w:r>
    </w:p>
    <w:p>
      <w:pPr>
        <w:pPr/>
        <w:numPr>
          <w:ilvl w:val="0"/>
          <w:numId w:val="45"/>
        </w:numPr>
      </w:pPr>
      <w:r>
        <w:rPr/>
        <w:t xml:space="preserve">Caractéristiques des médias filtrants détaillées et justifiées : durée de vie, comportement du média filtrant (mise en charge en cas de panne, et durée de récupération des performances).Note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5"/>
        </w:numPr>
      </w:pPr>
      <w:r>
        <w:rPr/>
        <w:t xml:space="preserve">Durée de vie justifiée</w:t>
      </w:r>
    </w:p>
    <w:p>
      <w:pPr>
        <w:pPr/>
        <w:numPr>
          <w:ilvl w:val="0"/>
          <w:numId w:val="45"/>
        </w:numPr>
      </w:pPr>
      <w:r>
        <w:rPr/>
        <w:t xml:space="preserve">Justification de la biodégradabilité et évolution du tassement sur les performances et la filière d’élimination (faisabilité et existe)</w:t>
      </w:r>
    </w:p>
    <w:p>
      <w:pPr/>
      <w:r>
        <w:rPr>
          <w:b/>
          <w:bCs/>
        </w:rPr>
        <w:t xml:space="preserve">Critères d'évaluation</w:t>
      </w:r>
    </w:p>
    <w:p>
      <w:pPr>
        <w:pPr/>
        <w:numPr>
          <w:ilvl w:val="0"/>
          <w:numId w:val="46"/>
        </w:numPr>
      </w:pPr>
      <w:r>
        <w:rPr/>
        <w:t xml:space="preserve">Pérennité attendue &gt; 10 ans</w:t>
      </w:r>
    </w:p>
    <w:p>
      <w:pPr>
        <w:pPr/>
        <w:numPr>
          <w:ilvl w:val="0"/>
          <w:numId w:val="46"/>
        </w:numPr>
      </w:pPr>
      <w:r>
        <w:rPr/>
        <w:t xml:space="preserve">Impact négligeable  d'un dysfonctionnement de pompe sur le filtre</w:t>
      </w:r>
    </w:p>
    <w:p>
      <w:pPr>
        <w:pPr/>
        <w:numPr>
          <w:ilvl w:val="0"/>
          <w:numId w:val="46"/>
        </w:numPr>
      </w:pPr>
      <w:r>
        <w:rPr/>
        <w:t xml:space="preserve">Modalités de renouvellement ou d'entretien réalistes au regard du contexte des maisons individuelles (entretien de bon père de famille pour le particulier) et des capacités générales des professionnelles à réaliser ces opérations (outils adaptés).</w:t>
      </w:r>
    </w:p>
    <w:p>
      <w:pPr>
        <w:ind w:left="720" w:right="0"/>
      </w:pPr>
      <w:r>
        <w:rPr>
          <w:rStyle w:val="font_h2"/>
        </w:rPr>
        <w:t xml:space="preserve">3.4. Collecte et évacuation des effluents</w:t>
      </w:r>
    </w:p>
    <w:p>
      <w:pPr>
        <w:ind w:left="1440" w:right="0"/>
      </w:pPr>
      <w:r>
        <w:rPr>
          <w:rStyle w:val="font_h3"/>
        </w:rPr>
        <w:t xml:space="preserve">3.4.1. Tubes de collecte et d'évacuation</w:t>
      </w:r>
    </w:p>
    <w:p>
      <w:pPr/>
      <w:r>
        <w:rPr/>
        <w:t xml:space="preserve">Validé par le Groupe Spécialisé le 10/01/2022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7"/>
        </w:numPr>
      </w:pPr>
      <w:r>
        <w:rPr/>
        <w:t xml:space="preserve">type </w:t>
      </w:r>
    </w:p>
    <w:p>
      <w:pPr>
        <w:pPr/>
        <w:numPr>
          <w:ilvl w:val="0"/>
          <w:numId w:val="47"/>
        </w:numPr>
      </w:pPr>
      <w:r>
        <w:rPr/>
        <w:t xml:space="preserve">matériau</w:t>
      </w:r>
    </w:p>
    <w:p>
      <w:pPr>
        <w:pPr/>
        <w:numPr>
          <w:ilvl w:val="0"/>
          <w:numId w:val="47"/>
        </w:numPr>
      </w:pPr>
      <w:r>
        <w:rPr/>
        <w:t xml:space="preserve">DN/OD</w:t>
      </w:r>
    </w:p>
    <w:p>
      <w:pPr>
        <w:pPr/>
        <w:numPr>
          <w:ilvl w:val="0"/>
          <w:numId w:val="47"/>
        </w:numPr>
      </w:pPr>
      <w:r>
        <w:rPr/>
        <w:t xml:space="preserve">PN</w:t>
      </w:r>
    </w:p>
    <w:p>
      <w:pPr>
        <w:pPr/>
        <w:numPr>
          <w:ilvl w:val="0"/>
          <w:numId w:val="47"/>
        </w:numPr>
      </w:pPr>
      <w:r>
        <w:rPr/>
        <w:t xml:space="preserve">rigidité annulaire</w:t>
      </w:r>
    </w:p>
    <w:p>
      <w:pPr>
        <w:pPr/>
        <w:numPr>
          <w:ilvl w:val="0"/>
          <w:numId w:val="47"/>
        </w:numPr>
      </w:pPr>
      <w:r>
        <w:rPr/>
        <w:t xml:space="preserve">pentes</w:t>
      </w:r>
    </w:p>
    <w:p>
      <w:pPr/>
      <w:r>
        <w:rPr>
          <w:b/>
          <w:bCs/>
        </w:rPr>
        <w:t xml:space="preserve">Justification</w:t>
      </w:r>
    </w:p>
    <w:p>
      <w:pPr>
        <w:pPr/>
        <w:numPr>
          <w:ilvl w:val="0"/>
          <w:numId w:val="48"/>
        </w:numPr>
      </w:pPr>
      <w:r>
        <w:rPr/>
        <w:t xml:space="preserve">Fournir fiche technique du produit</w:t>
      </w:r>
    </w:p>
    <w:p>
      <w:pPr>
        <w:pPr/>
        <w:numPr>
          <w:ilvl w:val="0"/>
          <w:numId w:val="48"/>
        </w:numPr>
      </w:pPr>
      <w:r>
        <w:rPr/>
        <w:t xml:space="preserve">Fournir schéma côté</w:t>
      </w:r>
    </w:p>
    <w:p>
      <w:pPr>
        <w:pPr/>
        <w:numPr>
          <w:ilvl w:val="0"/>
          <w:numId w:val="48"/>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9"/>
        </w:numPr>
      </w:pPr>
      <w:r>
        <w:rPr/>
        <w:t xml:space="preserve">La rigidité annulaire des tubes doit être supérieures ou égales à 4 KN/m2.</w:t>
      </w:r>
    </w:p>
    <w:p>
      <w:pPr>
        <w:pPr/>
        <w:numPr>
          <w:ilvl w:val="0"/>
          <w:numId w:val="49"/>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3.4.2. Raccordement</w:t>
      </w:r>
    </w:p>
    <w:p>
      <w:pPr>
        <w:ind w:left="1440" w:right="0"/>
      </w:pPr>
      <w:r>
        <w:rPr>
          <w:rStyle w:val="font_h3"/>
        </w:rPr>
        <w:t xml:space="preserve">3.4.3. Relèvement des eaux brutes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du poste de relevage option, Prescriptions de mise en œuvre, fournir un schéma en annexe du DT pour les modalités de pose de la station, du poste.</w:t>
      </w:r>
    </w:p>
    <w:p>
      <w:pPr>
        <w:pPr/>
        <w:numPr>
          <w:ilvl w:val="0"/>
          <w:numId w:val="50"/>
        </w:numPr>
      </w:pPr>
      <w:r>
        <w:rPr/>
        <w:t xml:space="preserve">Débit hydraulique (limitation des volumes de bâchées) </w:t>
      </w:r>
    </w:p>
    <w:p>
      <w:pPr>
        <w:pPr/>
        <w:numPr>
          <w:ilvl w:val="0"/>
          <w:numId w:val="50"/>
        </w:numPr>
      </w:pPr>
      <w:r>
        <w:rPr/>
        <w:t xml:space="preserve">Le poste doit être conforme aux spécifications de la norme NF EN 12050</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w:t>
      </w:r>
    </w:p>
    <w:p>
      <w:pPr>
        <w:pPr/>
        <w:numPr>
          <w:ilvl w:val="0"/>
          <w:numId w:val="50"/>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3.4.4. Relèvement des eaux traitées</w:t>
      </w:r>
    </w:p>
    <w:p>
      <w:pPr/>
      <w:r>
        <w:rPr/>
        <w:t xml:space="preserve">Validé par le Groupe Spécialisé le 10/01/2022</w:t>
      </w:r>
    </w:p>
    <w:p>
      <w:pPr/>
      <w:r>
        <w:rPr>
          <w:b/>
          <w:bCs/>
        </w:rPr>
        <w:t xml:space="preserve">Description</w:t>
      </w:r>
    </w:p>
    <w:p>
      <w:pPr>
        <w:pPr/>
        <w:numPr>
          <w:ilvl w:val="0"/>
          <w:numId w:val="51"/>
        </w:numPr>
      </w:pPr>
      <w:r>
        <w:rPr/>
        <w:t xml:space="preserve">Description et dimensionnement, Prescriptions de mise en œuvre, fournir un schéma en annexe du DT pour les modalités de pose de la station, du poste.</w:t>
      </w:r>
    </w:p>
    <w:p>
      <w:pPr>
        <w:pPr/>
        <w:numPr>
          <w:ilvl w:val="0"/>
          <w:numId w:val="51"/>
        </w:numPr>
      </w:pPr>
      <w:r>
        <w:rPr/>
        <w:t xml:space="preserve">Description de l'étanchéité des raccords</w:t>
      </w:r>
    </w:p>
    <w:p>
      <w:pPr>
        <w:pPr/>
        <w:numPr>
          <w:ilvl w:val="0"/>
          <w:numId w:val="51"/>
        </w:numPr>
      </w:pPr>
      <w:r>
        <w:rPr/>
        <w:t xml:space="preserve">Impact d’une panne sur le traitement et sur le filtre le cas échéant,</w:t>
      </w:r>
    </w:p>
    <w:p>
      <w:pPr>
        <w:pPr/>
        <w:numPr>
          <w:ilvl w:val="0"/>
          <w:numId w:val="51"/>
        </w:numPr>
      </w:pPr>
      <w:r>
        <w:rPr/>
        <w:t xml:space="preserve">Le poste ne doit ni se déformer ni permettre l'intrusion d'eaux parasites.</w:t>
      </w:r>
    </w:p>
    <w:p>
      <w:pPr>
        <w:pPr/>
        <w:numPr>
          <w:ilvl w:val="0"/>
          <w:numId w:val="51"/>
        </w:numPr>
      </w:pPr>
      <w:r>
        <w:rPr/>
        <w:t xml:space="preserve">En cas de panne de la pompe, son changement devra se faire dans un délai de 72h. </w:t>
      </w:r>
    </w:p>
    <w:p>
      <w:pPr>
        <w:pPr/>
        <w:numPr>
          <w:ilvl w:val="0"/>
          <w:numId w:val="51"/>
        </w:numPr>
      </w:pPr>
      <w:r>
        <w:rPr/>
        <w:t xml:space="preserve">Préciser les prescriptions pour éviter l'infiltration d'eaux parasites par les réhausses (CR du GS 17.1 du 10/12/2020).</w:t>
      </w:r>
    </w:p>
    <w:p>
      <w:pPr>
        <w:pPr/>
        <w:numPr>
          <w:ilvl w:val="0"/>
          <w:numId w:val="51"/>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parasites.La hauteur maximale de la nappe se situe en dessous du fil d’eau de sortie de l’effluent traité. Dans le cas où le fil d’eau de sortie est supérieur au fil d’eau d’entrée, la hauteur maximale de la nappe se situe en-dessous du fil d’eau d’entrée du dispositif.En cas de panne de la pompe, son changement devra se faire dans un délai de 72h. »</w:t>
      </w:r>
    </w:p>
    <w:p>
      <w:pPr/>
      <w:r>
        <w:rPr>
          <w:b/>
          <w:bCs/>
        </w:rPr>
        <w:t xml:space="preserve">Justification</w:t>
      </w:r>
    </w:p>
    <w:p>
      <w:pPr>
        <w:pPr/>
        <w:numPr>
          <w:ilvl w:val="0"/>
          <w:numId w:val="52"/>
        </w:numPr>
      </w:pPr>
      <w:r>
        <w:rPr/>
        <w:t xml:space="preserve">Fournir schémas côtés et fiches techniques</w:t>
      </w:r>
    </w:p>
    <w:p>
      <w:pPr>
        <w:pPr/>
        <w:numPr>
          <w:ilvl w:val="0"/>
          <w:numId w:val="52"/>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2"/>
        </w:numPr>
      </w:pPr>
      <w:r>
        <w:rPr/>
        <w:t xml:space="preserve">Pour des postes revendiqués marqués CE, fournir les rapports d'essais selon EN 12050.</w:t>
      </w:r>
    </w:p>
    <w:p>
      <w:pPr>
        <w:pPr/>
        <w:numPr>
          <w:ilvl w:val="0"/>
          <w:numId w:val="52"/>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2"/>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3"/>
        </w:numPr>
      </w:pPr>
      <w:r>
        <w:rPr/>
        <w:t xml:space="preserve">Présence du poste lors de l'essai d'efficacité de traitement pour une revendication d'un relevage à l'interieur du dispositif.</w:t>
      </w:r>
    </w:p>
    <w:p>
      <w:pPr>
        <w:pPr/>
        <w:numPr>
          <w:ilvl w:val="0"/>
          <w:numId w:val="53"/>
        </w:numPr>
      </w:pPr>
      <w:r>
        <w:rPr/>
        <w:t xml:space="preserve">Justification du comportement du média pour les postes optionnels en aval du dispositif</w:t>
      </w:r>
    </w:p>
    <w:p>
      <w:pPr>
        <w:pPr/>
        <w:numPr>
          <w:ilvl w:val="0"/>
          <w:numId w:val="53"/>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3"/>
        </w:numPr>
      </w:pPr>
      <w:r>
        <w:rPr/>
        <w:t xml:space="preserve">Les rapports selon EN 12050 sont évalués (déformation essai pit test 7,5% maximum, étanchéité du poste et de son couvercle, joint d’étanchéité intégré).</w:t>
      </w:r>
    </w:p>
    <w:p>
      <w:pPr>
        <w:pPr/>
        <w:numPr>
          <w:ilvl w:val="0"/>
          <w:numId w:val="53"/>
        </w:numPr>
      </w:pPr>
      <w:r>
        <w:rPr/>
        <w:t xml:space="preserve">La cuverie du poste indépendant doit être adaptée en vue d’une potentielle fixation sur une dalle d’ancrage (CR GS 17.1 du 11/05/2021).</w:t>
      </w:r>
    </w:p>
    <w:p>
      <w:pPr>
        <w:ind w:left="720" w:right="0"/>
      </w:pPr>
      <w:r>
        <w:rPr>
          <w:rStyle w:val="font_h2"/>
        </w:rPr>
        <w:t xml:space="preserve">3.5. Système de ventilation</w:t>
      </w:r>
    </w:p>
    <w:p>
      <w:pPr>
        <w:ind w:left="1440" w:right="0"/>
      </w:pPr>
      <w:r>
        <w:rPr>
          <w:rStyle w:val="font_h3"/>
        </w:rPr>
        <w:t xml:space="preserve">3.5.1. Système de ventilation des fosses toutes eaux</w:t>
      </w:r>
    </w:p>
    <w:p>
      <w:pPr/>
      <w:r>
        <w:rPr/>
        <w:t xml:space="preserve">Validé par le Groupe Spécialisé le 30/03/2020</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3.5.2. Système de ventilation du filtre</w:t>
      </w:r>
    </w:p>
    <w:p>
      <w:pPr/>
      <w:r>
        <w:rPr/>
        <w:t xml:space="preserve">Validé par le Groupe Spécialisé le 30/03/2020</w:t>
      </w:r>
    </w:p>
    <w:p>
      <w:pPr/>
      <w:r>
        <w:rPr>
          <w:b/>
          <w:bCs/>
        </w:rPr>
        <w:t xml:space="preserve">Description</w:t>
      </w:r>
    </w:p>
    <w:p>
      <w:pPr/>
      <w:r>
        <w:rPr/>
        <w:t xml:space="preserve">Description du système de ventilation du filtre : </w:t>
      </w:r>
    </w:p>
    <w:p>
      <w:pPr>
        <w:pPr/>
        <w:numPr>
          <w:ilvl w:val="0"/>
          <w:numId w:val="54"/>
        </w:numPr>
      </w:pPr>
      <w:r>
        <w:rPr/>
        <w:t xml:space="preserve">type, nombre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localisation</w:t>
      </w:r>
    </w:p>
    <w:p>
      <w:pPr/>
      <w:r>
        <w:rPr>
          <w:b/>
          <w:bCs/>
        </w:rPr>
        <w:t xml:space="preserve">Justification</w:t>
      </w:r>
    </w:p>
    <w:p>
      <w:pPr>
        <w:pPr/>
        <w:numPr>
          <w:ilvl w:val="0"/>
          <w:numId w:val="55"/>
        </w:numPr>
      </w:pPr>
      <w:r>
        <w:rPr/>
        <w:t xml:space="preserve">description détaillée  associée à  justifications sur le renouvellement d'air dans le filtre</w:t>
      </w:r>
    </w:p>
    <w:p>
      <w:pPr>
        <w:pPr/>
        <w:numPr>
          <w:ilvl w:val="0"/>
          <w:numId w:val="55"/>
        </w:numPr>
      </w:pPr>
      <w:r>
        <w:rPr/>
        <w:t xml:space="preserve">protection des entrées vis à vis des insectes ou d'eau de ruissellement le cas échéant,</w:t>
      </w:r>
    </w:p>
    <w:p>
      <w:pPr>
        <w:ind w:left="720" w:right="0"/>
      </w:pPr>
      <w:r>
        <w:rPr>
          <w:rStyle w:val="font_h2"/>
        </w:rPr>
        <w:t xml:space="preserve">3.6. Autres équipements</w:t>
      </w:r>
    </w:p>
    <w:p>
      <w:pPr>
        <w:ind w:left="1440" w:right="0"/>
      </w:pPr>
      <w:r>
        <w:rPr>
          <w:rStyle w:val="font_h3"/>
        </w:rPr>
        <w:t xml:space="preserve">3.6.2. Echantillonnage</w:t>
      </w:r>
    </w:p>
    <w:p>
      <w:pPr>
        <w:ind w:left="1440" w:right="0"/>
      </w:pPr>
      <w:r>
        <w:rPr>
          <w:rStyle w:val="font_h3"/>
        </w:rPr>
        <w:t xml:space="preserve">3.6.3. Dispositifs d'accès et rehausses</w:t>
      </w:r>
    </w:p>
    <w:p>
      <w:pPr/>
      <w:r>
        <w:rPr/>
        <w:t xml:space="preserve">Validé par le Groupe Spécialisé le 30/03/2020</w:t>
      </w:r>
    </w:p>
    <w:p>
      <w:pPr/>
      <w:r>
        <w:rPr>
          <w:b/>
          <w:bCs/>
        </w:rPr>
        <w:t xml:space="preserve">Description</w:t>
      </w:r>
    </w:p>
    <w:p>
      <w:pPr/>
      <w:r>
        <w:rPr/>
        <w:t xml:space="preserve">Descriptions et caractéristiques des couvercles et réhausses :</w:t>
      </w:r>
    </w:p>
    <w:p>
      <w:pPr>
        <w:pPr/>
        <w:numPr>
          <w:ilvl w:val="0"/>
          <w:numId w:val="56"/>
        </w:numPr>
      </w:pPr>
      <w:r>
        <w:rPr/>
        <w:t xml:space="preserve">matériau et durabilité (durabilité rehausse identique à celle des enveloppes, durabilité des tampons &gt; 25 ans)</w:t>
      </w:r>
    </w:p>
    <w:p>
      <w:pPr>
        <w:pPr/>
        <w:numPr>
          <w:ilvl w:val="0"/>
          <w:numId w:val="56"/>
        </w:numPr>
      </w:pPr>
      <w:r>
        <w:rPr/>
        <w:t xml:space="preserve">mode de fabrication </w:t>
      </w:r>
    </w:p>
    <w:p>
      <w:pPr>
        <w:pPr/>
        <w:numPr>
          <w:ilvl w:val="0"/>
          <w:numId w:val="56"/>
        </w:numPr>
      </w:pPr>
      <w:r>
        <w:rPr/>
        <w:t xml:space="preserve">dimensions et nombre maximum admissibles de rehausses (sur la base de la vérification du comportement structurel de l’enveloppe)</w:t>
      </w:r>
    </w:p>
    <w:p>
      <w:pPr>
        <w:pPr/>
        <w:numPr>
          <w:ilvl w:val="0"/>
          <w:numId w:val="56"/>
        </w:numPr>
      </w:pPr>
      <w:r>
        <w:rPr/>
        <w:t xml:space="preserve">charge admissible</w:t>
      </w:r>
    </w:p>
    <w:p>
      <w:pPr>
        <w:pPr/>
        <w:numPr>
          <w:ilvl w:val="0"/>
          <w:numId w:val="56"/>
        </w:numPr>
      </w:pPr>
      <w:r>
        <w:rPr/>
        <w:t xml:space="preserve">modalités de verrouillage (matériaux insensibles à la corrosion et absence de détérioration mécanique par choc ou vieillissement physique)</w:t>
      </w:r>
    </w:p>
    <w:p>
      <w:pPr>
        <w:pPr/>
        <w:numPr>
          <w:ilvl w:val="0"/>
          <w:numId w:val="56"/>
        </w:numPr>
      </w:pPr>
      <w:r>
        <w:rPr/>
        <w:t xml:space="preserve">protection UV des tampons (anti-oxydation des matières plastiques), protection anticorrosion des couvercles en béton,</w:t>
      </w:r>
    </w:p>
    <w:p>
      <w:pPr>
        <w:pPr/>
        <w:numPr>
          <w:ilvl w:val="0"/>
          <w:numId w:val="56"/>
        </w:numPr>
      </w:pPr>
      <w:r>
        <w:rPr/>
        <w:t xml:space="preserve">modalités de fixation durables des rehausses entre cuve et rehausses (stabilité structurelle, durabilité, étanchéité).</w:t>
      </w:r>
    </w:p>
    <w:p>
      <w:pPr>
        <w:pPr/>
        <w:numPr>
          <w:ilvl w:val="0"/>
          <w:numId w:val="56"/>
        </w:numPr>
      </w:pPr>
      <w:r>
        <w:rPr/>
        <w:t xml:space="preserve">protection anti-racine des jonctions "cuves-rehausses"</w:t>
      </w:r>
    </w:p>
    <w:p>
      <w:pPr/>
      <w:r>
        <w:rPr/>
        <w:t xml:space="preserve">Par référence aux protocoles de l'EN 124 et adaptation au cas par cas : </w:t>
      </w:r>
    </w:p>
    <w:p>
      <w:pPr>
        <w:pPr/>
        <w:numPr>
          <w:ilvl w:val="0"/>
          <w:numId w:val="57"/>
        </w:numPr>
      </w:pPr>
      <w:r>
        <w:rPr/>
        <w:t xml:space="preserve">Pour les accès destinés aux zones piétonnières et aux zones de charges roulantes des essais sont réalisés selon le protocole de l'EN 124.Pour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8"/>
        </w:numPr>
      </w:pPr>
      <w:r>
        <w:rPr/>
        <w:t xml:space="preserve">Description des modalités de fabrication</w:t>
      </w:r>
    </w:p>
    <w:p>
      <w:pPr>
        <w:pPr/>
        <w:numPr>
          <w:ilvl w:val="0"/>
          <w:numId w:val="58"/>
        </w:numPr>
      </w:pPr>
      <w:r>
        <w:rPr/>
        <w:t xml:space="preserve">Justification du maintien de la rehausse sur la cuve de manière pérenne et étanche avec absence d'entrée de racine par les jonctions "cuves - rehausses"</w:t>
      </w:r>
    </w:p>
    <w:p>
      <w:pPr>
        <w:pPr/>
        <w:numPr>
          <w:ilvl w:val="0"/>
          <w:numId w:val="58"/>
        </w:numPr>
      </w:pPr>
      <w:r>
        <w:rPr/>
        <w:t xml:space="preserve">Efficacité et durabilité et des joints mis entre cuves - rehaussés</w:t>
      </w:r>
    </w:p>
    <w:p>
      <w:pPr>
        <w:pPr/>
        <w:numPr>
          <w:ilvl w:val="0"/>
          <w:numId w:val="58"/>
        </w:numPr>
      </w:pPr>
      <w:r>
        <w:rPr/>
        <w:t xml:space="preserve">Justifications de la charge admissible déclarée </w:t>
      </w:r>
    </w:p>
    <w:p>
      <w:pPr>
        <w:pPr/>
        <w:numPr>
          <w:ilvl w:val="0"/>
          <w:numId w:val="58"/>
        </w:numPr>
      </w:pPr>
      <w:r>
        <w:rPr/>
        <w:t xml:space="preserve">Justification de la tenue des accès (couvercle et cadre) à une charge accidentelle piétonnière.</w:t>
      </w:r>
    </w:p>
    <w:p>
      <w:pPr>
        <w:pPr/>
        <w:numPr>
          <w:ilvl w:val="0"/>
          <w:numId w:val="58"/>
        </w:numPr>
      </w:pPr>
      <w:r>
        <w:rPr/>
        <w:t xml:space="preserve">Rapports d’essais et certification de la norme EN 124 (lorsque le demandeur fabrique ou sous traite en son nom les dispositifs de couronnement et de fermeture.</w:t>
      </w:r>
    </w:p>
    <w:p>
      <w:pPr>
        <w:pPr/>
        <w:numPr>
          <w:ilvl w:val="0"/>
          <w:numId w:val="58"/>
        </w:numPr>
      </w:pPr>
      <w:r>
        <w:rPr/>
        <w:t xml:space="preserve">Justification des durées de vie (durabilité)</w:t>
      </w:r>
    </w:p>
    <w:p>
      <w:pPr>
        <w:pPr/>
        <w:numPr>
          <w:ilvl w:val="0"/>
          <w:numId w:val="58"/>
        </w:numPr>
      </w:pPr>
      <w:r>
        <w:rPr/>
        <w:t xml:space="preserve">Démontrer la robustesse et la facilité du système de fermeture dans le temps</w:t>
      </w:r>
    </w:p>
    <w:p>
      <w:pPr>
        <w:pPr/>
        <w:numPr>
          <w:ilvl w:val="0"/>
          <w:numId w:val="58"/>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9"/>
        </w:numPr>
      </w:pPr>
      <w:r>
        <w:rPr/>
        <w:t xml:space="preserve">Les dimensions des accès (couvercle et cadre) doivent être conformes aux référentiels normatifs européens</w:t>
      </w:r>
    </w:p>
    <w:p>
      <w:pPr>
        <w:pPr/>
        <w:numPr>
          <w:ilvl w:val="0"/>
          <w:numId w:val="59"/>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9"/>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9"/>
        </w:numPr>
      </w:pPr>
      <w:r>
        <w:rPr/>
        <w:t xml:space="preserve">L'usage de matières premières contenant des matières recyclées doit être précisé.</w:t>
      </w:r>
    </w:p>
    <w:p>
      <w:pPr>
        <w:pPr/>
        <w:numPr>
          <w:ilvl w:val="0"/>
          <w:numId w:val="59"/>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9"/>
        </w:numPr>
      </w:pPr>
      <w:r>
        <w:rPr/>
        <w:t xml:space="preserve">Rehausse : fixation, étanchéité vis à eau de ruissellement, racines, rigidité annulaire de 2 kN/m2</w:t>
      </w:r>
    </w:p>
    <w:p>
      <w:pPr>
        <w:pPr/>
        <w:numPr>
          <w:ilvl w:val="0"/>
          <w:numId w:val="59"/>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3.6.4. Indicateur de niveau/alarme du filtre</w:t>
      </w:r>
    </w:p>
    <w:p>
      <w:pPr/>
      <w:r>
        <w:rPr/>
        <w:t xml:space="preserve">Validé par le Groupe Spécialisé le 30/03/2020</w:t>
      </w:r>
    </w:p>
    <w:p>
      <w:pPr/>
      <w:r>
        <w:rPr>
          <w:b/>
          <w:bCs/>
        </w:rPr>
        <w:t xml:space="preserve">Description</w:t>
      </w:r>
    </w:p>
    <w:p>
      <w:pPr>
        <w:pPr/>
        <w:numPr>
          <w:ilvl w:val="0"/>
          <w:numId w:val="60"/>
        </w:numPr>
      </w:pPr>
      <w:r>
        <w:rPr/>
        <w:t xml:space="preserve">Description et localisation du dispositif d'alarme de l'état de colmatage du filtre.</w:t>
      </w:r>
    </w:p>
    <w:p>
      <w:pPr>
        <w:pPr/>
        <w:numPr>
          <w:ilvl w:val="0"/>
          <w:numId w:val="60"/>
        </w:numPr>
      </w:pPr>
      <w:r>
        <w:rPr/>
        <w:t xml:space="preserve">Type d'alarme (visuelle et sonore, durée de vie de la pile réaliste (long), IP suffisant du boîtier d'alarme, modalités d'alerte lorsque la pile doit être changée, niveau sonore, modalités d'étanchéité de la jonction électrique).</w:t>
      </w:r>
    </w:p>
    <w:p>
      <w:pPr/>
      <w:r>
        <w:rPr/>
        <w:t xml:space="preserve">La phrase suivante est à indiquer dans le DT : Le boîtier d’alarme (IP XX) doit être installé dans un endroit de passage à l’intérieur ou à l’extérieur.Le système doit être illustré en annexe du DT.</w:t>
      </w:r>
    </w:p>
    <w:p>
      <w:pPr/>
      <w:r>
        <w:rPr>
          <w:b/>
          <w:bCs/>
        </w:rPr>
        <w:t xml:space="preserve">Justification</w:t>
      </w:r>
    </w:p>
    <w:p>
      <w:pPr/>
      <w:r>
        <w:rPr/>
        <w:t xml:space="preserve">Justifications associées à la fiche technique du système d'alarme permettant de s'assurer que l'alarme (dimensionnée pour fonction de manière pérenne) renseigne correctement en cas de dysfonctionnement du filtre (notamment colmatage)</w:t>
      </w:r>
    </w:p>
    <w:p>
      <w:pPr/>
      <w:r>
        <w:rPr>
          <w:b/>
          <w:bCs/>
        </w:rPr>
        <w:t xml:space="preserve">Critères d'évaluation</w:t>
      </w:r>
    </w:p>
    <w:p>
      <w:pPr>
        <w:pPr/>
        <w:numPr>
          <w:ilvl w:val="0"/>
          <w:numId w:val="61"/>
        </w:numPr>
      </w:pPr>
      <w:r>
        <w:rPr/>
        <w:t xml:space="preserve">Déclanchement de l'alarme en cas de colmatage</w:t>
      </w:r>
    </w:p>
    <w:p>
      <w:pPr>
        <w:pPr/>
        <w:numPr>
          <w:ilvl w:val="0"/>
          <w:numId w:val="61"/>
        </w:numPr>
      </w:pPr>
      <w:r>
        <w:rPr/>
        <w:t xml:space="preserve">Détection de la défaillance électrique de l'alarme</w:t>
      </w:r>
    </w:p>
    <w:p>
      <w:pPr>
        <w:pPr/>
        <w:numPr>
          <w:ilvl w:val="0"/>
          <w:numId w:val="61"/>
        </w:numPr>
      </w:pPr>
      <w:r>
        <w:rPr/>
        <w:t xml:space="preserve">Sécurité électrique (protection et durée de vie des alimentations électriques)</w:t>
      </w:r>
    </w:p>
    <w:p>
      <w:pPr>
        <w:pPr/>
        <w:numPr>
          <w:ilvl w:val="0"/>
          <w:numId w:val="61"/>
        </w:numPr>
      </w:pPr>
      <w:r>
        <w:rPr/>
        <w:t xml:space="preserve">Protocole de vérification de l'alarme en cas de besoin : simple et réaliste</w:t>
      </w:r>
    </w:p>
    <w:p>
      <w:pPr>
        <w:ind w:left="1440" w:right="0"/>
      </w:pPr>
      <w:r>
        <w:rPr>
          <w:rStyle w:val="font_h3"/>
        </w:rPr>
        <w:t xml:space="preserve">3.6.4. Autres</w:t>
      </w:r>
    </w:p>
    <w:p>
      <w:pPr/>
      <w:r>
        <w:rPr/>
        <w:t xml:space="preserve">Validé par le Groupe Spécialisé le 30/03/2020</w:t>
      </w:r>
    </w:p>
    <w:p>
      <w:pPr/>
      <w:r>
        <w:rPr>
          <w:b/>
          <w:bCs/>
        </w:rPr>
        <w:t xml:space="preserve">Description</w:t>
      </w:r>
    </w:p>
    <w:p>
      <w:pPr/>
      <w:r>
        <w:rPr/>
        <w:t xml:space="preserve">Description du système comprenant : </w:t>
      </w:r>
    </w:p>
    <w:p>
      <w:pPr>
        <w:pPr/>
        <w:numPr>
          <w:ilvl w:val="0"/>
          <w:numId w:val="62"/>
        </w:numPr>
      </w:pPr>
      <w:r>
        <w:rPr/>
        <w:t xml:space="preserve">type et caractéristiques </w:t>
      </w:r>
    </w:p>
    <w:p>
      <w:pPr>
        <w:pPr/>
        <w:numPr>
          <w:ilvl w:val="0"/>
          <w:numId w:val="62"/>
        </w:numPr>
      </w:pPr>
      <w:r>
        <w:rPr/>
        <w:t xml:space="preserve">fonctionnement, pérennité de la fonction, modalités d'exploitation réalistes</w:t>
      </w:r>
    </w:p>
    <w:p>
      <w:pPr>
        <w:pPr/>
        <w:numPr>
          <w:ilvl w:val="0"/>
          <w:numId w:val="62"/>
        </w:numPr>
      </w:pPr>
      <w:r>
        <w:rPr/>
        <w:t xml:space="preserve">matériau, durabilité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08/12/2022</w:t>
      </w:r>
    </w:p>
    <w:p>
      <w:pPr/>
      <w:r>
        <w:rPr>
          <w:b/>
          <w:bCs/>
        </w:rPr>
        <w:t xml:space="preserve">Description</w:t>
      </w:r>
    </w:p>
    <w:p>
      <w:pPr/>
      <w:r>
        <w:rPr/>
        <w:t xml:space="preserve">Décrire le dispositif de poste de relevage et interaction avec le filtre.Définir la hauteur maximum d'immersion du filtre.Définir le temps maximal d'intervention de changement de pompe.Démontrer le comportement du massif filtrant à la remise en suite à l'immersion totale ou partielle, en cas de non évacuation (CR GS 17.1 du 21/01/2020)</w:t>
      </w:r>
    </w:p>
    <w:p>
      <w:pPr/>
      <w:r>
        <w:rPr/>
        <w:t xml:space="preserve">En cas d'existence d'une couche de rétention du filtre :Décrire le volume utile (en L) de la couche de rétention du massif de l'unité de traitement secondaire du dispositif de traitement dimensionné pour 5 E.H. (incluant XX ml de tuyaux de DN/OD YYY mm) (CR GS 17.1 du 17/03/2022)</w:t>
      </w:r>
    </w:p>
    <w:p>
      <w:pPr/>
      <w:r>
        <w:rPr>
          <w:b/>
          <w:bCs/>
        </w:rPr>
        <w:t xml:space="preserve">Justification</w:t>
      </w:r>
    </w:p>
    <w:p>
      <w:pPr/>
      <w:r>
        <w:rPr/>
        <w:t xml:space="preserve">Essai de restauration du filtre après immersion.</w:t>
      </w:r>
    </w:p>
    <w:p>
      <w:pPr/>
      <w:r>
        <w:rPr/>
        <w:t xml:space="preserve">Protocole :</w:t>
      </w:r>
    </w:p>
    <w:p>
      <w:pPr/>
      <w:r>
        <w:rPr/>
        <w:t xml:space="preserve">Préalable : la mise en régime biologique et hydraulique devra être établie. 2 réponses à des sollicitations particulières sont demandées :</w:t>
      </w:r>
    </w:p>
    <w:p>
      <w:pPr/>
      <w:r>
        <w:rPr/>
        <w:t xml:space="preserve">Alimentation hydraulique maintenue sur 24h, soit 750 litres pour une station à même de traiter 5EH. Ce volume est sensé correspondre à environ 3 jours d’alimentation réelle.</w:t>
      </w:r>
    </w:p>
    <w:p>
      <w:pPr>
        <w:pPr/>
        <w:numPr>
          <w:ilvl w:val="0"/>
          <w:numId w:val="63"/>
        </w:numPr>
      </w:pPr>
      <w:r>
        <w:rPr/>
        <w:t xml:space="preserve">Si l’essai d’efficacité de traitement (marquage CE ou annexe 2) a été fait avec pompe, la demande du GS est une mesure faite directement après 24h de fonctionnement,</w:t>
      </w:r>
    </w:p>
    <w:p>
      <w:pPr>
        <w:pPr/>
        <w:numPr>
          <w:ilvl w:val="0"/>
          <w:numId w:val="63"/>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t xml:space="preserve">Autre type de justification dans le cas d'un filtre compact avec couche de rétention : note de calcul justifiant les capacités de stockage de la couche de rétention (CR GS 17.1 du 17/03/2022).</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w:t>
      </w:r>
    </w:p>
    <w:p>
      <w:pPr/>
      <w:r>
        <w:rPr/>
        <w:t xml:space="preserve">Obtention des concentrations revendiquées par le demandeur (a minima les seuils réglementaires en MES/DBO5) 5 jours après la remise en route maximum.</w:t>
      </w:r>
    </w:p>
    <w:p>
      <w:pPr/>
      <w:r>
        <w:rPr/>
        <w:t xml:space="preserve">Pour la justification par note de calcul de la couche de rétention du filtre :Le volume « utile » de la couche de rétention d’un filtre dimensionné pour 5 E.H. (à décrire dans l’ATec/DTA) doit être capable d’absorber sans impacter le volume de la couche de filtration la totalité du volume produit par 3 jours d’alimentation réelle du filtre soit 750 L sur 3 jours. (CR GS 17.1 du 17/03/2022)</w:t>
      </w:r>
    </w:p>
    <w:p>
      <w:pPr>
        <w:ind w:left="720" w:right="0"/>
      </w:pPr>
      <w:r>
        <w:rPr>
          <w:rStyle w:val="font_h2"/>
        </w:rPr>
        <w:t xml:space="preserve">4.2. Durée de vie des médias filtrants</w:t>
      </w:r>
    </w:p>
    <w:p>
      <w:pPr/>
      <w:r>
        <w:rPr/>
        <w:t xml:space="preserve">Validé par le Groupe Spécialisé le 12/12/2019</w:t>
      </w:r>
    </w:p>
    <w:p>
      <w:pPr/>
      <w:r>
        <w:rPr>
          <w:b/>
          <w:bCs/>
        </w:rPr>
        <w:t xml:space="preserve">Description</w:t>
      </w:r>
    </w:p>
    <w:p>
      <w:pPr/>
      <w:r>
        <w:rPr/>
        <w:t xml:space="preserve">Lorsqu’une durée de vie de média filtrant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w:t>
      </w:r>
    </w:p>
    <w:p>
      <w:pPr>
        <w:ind w:left="1440" w:right="0"/>
      </w:pPr>
      <w:r>
        <w:rPr>
          <w:rStyle w:val="font_h3"/>
        </w:rPr>
        <w:t xml:space="preserve">4.3.1. Performances épuratoires garanties</w:t>
      </w:r>
    </w:p>
    <w:p>
      <w:pPr/>
      <w:r>
        <w:rPr/>
        <w:t xml:space="preserve">Validé par le Groupe Spécialisé le 30/03/2020</w:t>
      </w:r>
    </w:p>
    <w:p>
      <w:pPr/>
      <w:r>
        <w:rPr>
          <w:b/>
          <w:bCs/>
        </w:rPr>
        <w:t xml:space="preserve">Description</w:t>
      </w:r>
    </w:p>
    <w:p>
      <w:pPr/>
      <w:r>
        <w:rPr/>
        <w:t xml:space="preserve">Les performances garanties de l'installation dans les conditions normales d’utilisation et d’entretien correspondent à minima aux seuils réglementaires, soit 30 mgO2/L pour la DBO5 et 35 mg/L pour les MES. </w:t>
      </w:r>
    </w:p>
    <w:p>
      <w:pPr/>
      <w:r>
        <w:rPr/>
        <w:t xml:space="preserve">Les performances de l’essai d’efficacité de traitement du dispositif sont exprimées en concentration de sortie, à savoir xx mgO2/L pour la DBO5 et xx mg/L pour les MES. </w:t>
      </w:r>
    </w:p>
    <w:p>
      <w:pPr/>
      <w:r>
        <w:rPr/>
        <w:t xml:space="preserve">Les concentrations maximales en sortie du dispositif (Lsup) sont à intégrer dans ce paragraphe sous forme de tableau : </w:t>
      </w:r>
    </w:p>
    <w:p>
      <w:pPr>
        <w:pPr/>
        <w:numPr>
          <w:ilvl w:val="0"/>
          <w:numId w:val="64"/>
        </w:numPr>
      </w:pPr>
      <w:r>
        <w:rPr/>
        <w:t xml:space="preserve">Échantillon considéré : Concentrations maximales en sortie du dispositif (Lsup), Intervalle de confiance de  90% pour MES et DBO5</w:t>
      </w:r>
    </w:p>
    <w:p>
      <w:pPr>
        <w:pPr/>
        <w:numPr>
          <w:ilvl w:val="0"/>
          <w:numId w:val="64"/>
        </w:numPr>
      </w:pPr>
      <w:r>
        <w:rPr/>
        <w:t xml:space="preserve">Échantillon considéré : Concentrations maximales en sortie du dispositif (Lsup), Intervalle de confiance de  95% pour MES et DBO5</w:t>
      </w:r>
    </w:p>
    <w:p>
      <w:pPr/>
      <w:r>
        <w:rPr>
          <w:b/>
          <w:bCs/>
        </w:rPr>
        <w:t xml:space="preserve">Justification</w:t>
      </w:r>
    </w:p>
    <w:p>
      <w:pPr>
        <w:pPr/>
        <w:numPr>
          <w:ilvl w:val="0"/>
          <w:numId w:val="65"/>
        </w:numPr>
      </w:pPr>
      <w:r>
        <w:rPr/>
        <w:t xml:space="preserve">Les justifications apportées doivent permettre une évaluation qui indique de manière raisonnable que l'installation (dans ses conditions normales d'usages et d'exploitation) ne crée pas d'impropriété à destination au moins dans les 10 premières années (défaillances épuratoires, colmatage, troubles de la jouissance...).</w:t>
      </w:r>
    </w:p>
    <w:p>
      <w:pPr>
        <w:pPr/>
        <w:numPr>
          <w:ilvl w:val="0"/>
          <w:numId w:val="65"/>
        </w:numPr>
      </w:pPr>
      <w:r>
        <w:rPr/>
        <w:t xml:space="preserve">Rapports d’essais de performances épuratoires réalisés par un laboratoire reconnu et acrédité17025 accompagnés le cas échéant d'un rapport de mesures réalisées en  suivi in situ sur des installation et/ou d'un rapport des études relatif à la durée de vie des médias (en matière d'épuration).</w:t>
      </w:r>
    </w:p>
    <w:p>
      <w:pPr/>
      <w:r>
        <w:rPr>
          <w:b/>
          <w:bCs/>
        </w:rPr>
        <w:t xml:space="preserve">Critères d'évaluation</w:t>
      </w:r>
    </w:p>
    <w:p>
      <w:pPr>
        <w:pPr/>
        <w:numPr>
          <w:ilvl w:val="0"/>
          <w:numId w:val="66"/>
        </w:numPr>
      </w:pPr>
      <w:r>
        <w:rPr/>
        <w:t xml:space="preserve">Performances sécurisées vis à vis des attendus de la réglementation</w:t>
      </w:r>
    </w:p>
    <w:p>
      <w:pPr>
        <w:pPr/>
        <w:numPr>
          <w:ilvl w:val="0"/>
          <w:numId w:val="66"/>
        </w:numPr>
      </w:pPr>
      <w:r>
        <w:rPr/>
        <w:t xml:space="preserve">Pérennité de la performance épuratoire au long cours </w:t>
      </w:r>
    </w:p>
    <w:p>
      <w:pPr>
        <w:pPr/>
        <w:numPr>
          <w:ilvl w:val="0"/>
          <w:numId w:val="66"/>
        </w:numPr>
      </w:pPr>
      <w:r>
        <w:rPr/>
        <w:t xml:space="preserve">Modalités réalistes pour maintenir cette pérennité (absence d'entretien lors des essais (vidange), disposition technique supplémentaire (augmentation géométrique, équipements complémentaire de sécurisation, ...).</w:t>
      </w:r>
    </w:p>
    <w:p>
      <w:pPr>
        <w:ind w:left="1440" w:right="0"/>
      </w:pPr>
      <w:r>
        <w:rPr>
          <w:rStyle w:val="font_h3"/>
        </w:rPr>
        <w:t xml:space="preserve">4.3.2. Performances énergétiques déclarées</w:t>
      </w:r>
    </w:p>
    <w:p>
      <w:pPr/>
      <w:r>
        <w:rPr/>
        <w:t xml:space="preserve">Validé par le Groupe Spécialisé le 30/03/2020</w:t>
      </w:r>
    </w:p>
    <w:p>
      <w:pPr/>
      <w:r>
        <w:rPr>
          <w:b/>
          <w:bCs/>
        </w:rPr>
        <w:t xml:space="preserve">Description</w:t>
      </w:r>
    </w:p>
    <w:p>
      <w:pPr/>
      <w:r>
        <w:rPr/>
        <w:t xml:space="preserve">Les performances énergétiques (Consommation énergétique journalière (kWh/jour)) du dispositif testé demandées dans le cadre de la réglementation sont à indiquer si présence d'équipements électriques lors de l'essai.</w:t>
      </w:r>
    </w:p>
    <w:p>
      <w:pPr/>
      <w:r>
        <w:rPr>
          <w:b/>
          <w:bCs/>
        </w:rPr>
        <w:t xml:space="preserve">Justification</w:t>
      </w:r>
    </w:p>
    <w:p>
      <w:pPr/>
      <w:r>
        <w:rPr/>
        <w:t xml:space="preserve">Rapport d'essais de marquage CE (norme EN12566-3) ou d'annexe II de l'arrêté technique du 7 septembre 2009</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1440" w:right="0"/>
      </w:pPr>
      <w:r>
        <w:rPr>
          <w:rStyle w:val="font_h3"/>
        </w:rPr>
        <w:t xml:space="preserve">4.3.3. Niveau sonore déclaré</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10/01/2022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30/03/2020</w:t>
      </w:r>
    </w:p>
    <w:p>
      <w:pPr/>
      <w:r>
        <w:rPr>
          <w:b/>
          <w:bCs/>
        </w:rPr>
        <w:t xml:space="preserve">Description</w:t>
      </w:r>
    </w:p>
    <w:p>
      <w:pPr>
        <w:pPr/>
        <w:numPr>
          <w:ilvl w:val="0"/>
          <w:numId w:val="67"/>
        </w:numPr>
      </w:pPr>
      <w:r>
        <w:rPr/>
        <w:t xml:space="preserve">Description des voies d'emballage / conditionnement, stockage et manutention (à l’usine de fabrication et au distributeur) </w:t>
      </w:r>
    </w:p>
    <w:p>
      <w:pPr>
        <w:pPr/>
        <w:numPr>
          <w:ilvl w:val="0"/>
          <w:numId w:val="67"/>
        </w:numPr>
      </w:pPr>
      <w:r>
        <w:rPr/>
        <w:t xml:space="preserve">Maîtrise des produits après départ d'usine</w:t>
      </w:r>
    </w:p>
    <w:p>
      <w:pPr/>
      <w:r>
        <w:rPr>
          <w:b/>
          <w:bCs/>
        </w:rPr>
        <w:t xml:space="preserve">Justification</w:t>
      </w:r>
    </w:p>
    <w:p>
      <w:pPr>
        <w:pPr/>
        <w:numPr>
          <w:ilvl w:val="0"/>
          <w:numId w:val="68"/>
        </w:numPr>
      </w:pPr>
      <w:r>
        <w:rPr/>
        <w:t xml:space="preserve">Justification de la pertinence des modalités de stockage et d'emballage des équipements et du produit fini</w:t>
      </w:r>
    </w:p>
    <w:p>
      <w:pPr/>
      <w:r>
        <w:rPr>
          <w:b/>
          <w:bCs/>
        </w:rPr>
        <w:t xml:space="preserve">Critères d'évaluation</w:t>
      </w:r>
    </w:p>
    <w:p>
      <w:pPr>
        <w:pPr/>
        <w:numPr>
          <w:ilvl w:val="0"/>
          <w:numId w:val="69"/>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30/03/2020</w:t>
      </w:r>
    </w:p>
    <w:p>
      <w:pPr/>
      <w:r>
        <w:rPr>
          <w:b/>
          <w:bCs/>
        </w:rPr>
        <w:t xml:space="preserve">Description</w:t>
      </w:r>
    </w:p>
    <w:p>
      <w:pPr/>
      <w:r>
        <w:rPr/>
        <w:t xml:space="preserve">Indiquer les conditions de conception des dispositifs qui garantissent les performances à long à terme des installations d'épuration</w:t>
      </w:r>
    </w:p>
    <w:p>
      <w:pPr>
        <w:pPr/>
        <w:numPr>
          <w:ilvl w:val="0"/>
          <w:numId w:val="70"/>
        </w:numPr>
      </w:pPr>
      <w:r>
        <w:rPr/>
        <w:t xml:space="preserve">Traitement primaire (temps de séjour, m3/EH, etc) pour permettre un entretien espacé et réaliste</w:t>
      </w:r>
    </w:p>
    <w:p>
      <w:pPr>
        <w:pPr/>
        <w:numPr>
          <w:ilvl w:val="0"/>
          <w:numId w:val="70"/>
        </w:numPr>
      </w:pPr>
      <w:r>
        <w:rPr/>
        <w:t xml:space="preserve">Traitement secondaire (hauteur utile du média, m2/EH, etc) pour permettre une performance compatible avec les ouvrages de construction (absence d'impropriété à destination dans les 10 ans, modalités d'entretien des filtres accessibles à l'usager (en terme de coût d'entretien), extraction et remplacement des médias avec des outils que l'on trouve classiquement chez les opérateurs d'entretien)</w:t>
      </w:r>
    </w:p>
    <w:p>
      <w:pPr>
        <w:pPr/>
        <w:numPr>
          <w:ilvl w:val="0"/>
          <w:numId w:val="70"/>
        </w:numPr>
      </w:pPr>
      <w:r>
        <w:rPr/>
        <w:t xml:space="preserve">Rejets sécurisés par infiltration ou en surface</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Conception de l'installation conforme aux attentes de durabilité des performances épuratoires</w:t>
      </w:r>
    </w:p>
    <w:p>
      <w:pPr>
        <w:ind w:left="720" w:right="0"/>
      </w:pPr>
      <w:r>
        <w:rPr>
          <w:rStyle w:val="font_h2"/>
        </w:rPr>
        <w:t xml:space="preserve">8.2. Rejet dans le milieu naturel</w:t>
      </w:r>
    </w:p>
    <w:p>
      <w:pPr/>
      <w:r>
        <w:rPr/>
        <w:t xml:space="preserve">Validé par le Groupe Spécialisé le 30/03/2020</w:t>
      </w:r>
    </w:p>
    <w:p>
      <w:pPr/>
      <w:r>
        <w:rPr>
          <w:b/>
          <w:bCs/>
        </w:rPr>
        <w:t xml:space="preserve">Description</w:t>
      </w:r>
    </w:p>
    <w:p>
      <w:pPr/>
      <w:r>
        <w:rPr/>
        <w:t xml:space="preserve">Le rejet est réalisé conformément à la réglementation (arrêtés, avis JO relatif aux agréments ministériels n° xxx.,..).Les conditions d'infiltration applicables (surface en fonction du type de sol, distance de la nappe, conditions de mise en œuvre, risques de dysfonctionnement du dispositif (relargage), modalités d'entretien et de surveillance des épandages  le cas échéant,  peuvent être indiquées sous forme de tableau sous réserve d'apporter les justifications.</w:t>
      </w:r>
    </w:p>
    <w:p>
      <w:pPr/>
      <w:r>
        <w:rPr>
          <w:b/>
          <w:bCs/>
        </w:rPr>
        <w:t xml:space="preserve">Justification</w:t>
      </w:r>
    </w:p>
    <w:p>
      <w:pPr/>
      <w:r>
        <w:rPr/>
        <w:t xml:space="preserve">Justifications basées sur des expérimentations, des retours terrain</w:t>
      </w:r>
    </w:p>
    <w:p>
      <w:pPr/>
      <w:r>
        <w:rPr>
          <w:b/>
          <w:bCs/>
        </w:rPr>
        <w:t xml:space="preserve">Critères d'évaluation</w:t>
      </w:r>
    </w:p>
    <w:p>
      <w:pPr/>
      <w:r>
        <w:rPr/>
        <w:t xml:space="preserve">Conformité réglementairepour l'infiltration, la permanence de  l'infiltration (associée aux conditions de mise en œuvre, d'entretien et de mise en œuvre) doivent doit être démontrée</w:t>
      </w:r>
    </w:p>
    <w:p>
      <w:pPr/>
      <w:r>
        <w:rPr>
          <w:rStyle w:val="font_h1"/>
        </w:rPr>
        <w:t xml:space="preserve">9. Mise en oeuvre</w:t>
      </w:r>
    </w:p>
    <w:p>
      <w:pPr>
        <w:ind w:left="720" w:right="0"/>
      </w:pPr>
      <w:r>
        <w:rPr>
          <w:rStyle w:val="font_h2"/>
        </w:rPr>
        <w:t xml:space="preserve">9.1. Cas général</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ind w:left="2160" w:right="0"/>
      </w:pPr>
      <w:r>
        <w:rPr>
          <w:rStyle w:val="font_h3"/>
        </w:rPr>
        <w:t xml:space="preserve">9.2.1.2. Charges roulantes véhicules légers ne nécessitant pas de dalle de répartition de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1"/>
        </w:numPr>
      </w:pPr>
      <w:r>
        <w:rPr/>
        <w:t xml:space="preserve">Description des différentes phases de mise en œuvre en conditions humides qui diffèrent des conditions normales : </w:t>
      </w:r>
    </w:p>
    <w:p>
      <w:pPr>
        <w:pPr/>
        <w:numPr>
          <w:ilvl w:val="1"/>
          <w:numId w:val="71"/>
        </w:numPr>
      </w:pPr>
      <w:r>
        <w:rPr/>
        <w:t xml:space="preserve">Elles doivent être adaptées au produit permettant de maintenir l’ouvrage de manière pérenne (sans déformations).</w:t>
      </w:r>
    </w:p>
    <w:p>
      <w:pPr>
        <w:pPr/>
        <w:numPr>
          <w:ilvl w:val="1"/>
          <w:numId w:val="71"/>
        </w:numPr>
      </w:pPr>
      <w:r>
        <w:rPr/>
        <w:t xml:space="preserve">Le niveau des plus hautes eaux connues se situe en dessous du fil d’eau de sortie de l’effluent traité.</w:t>
      </w:r>
    </w:p>
    <w:p>
      <w:pPr>
        <w:pPr/>
        <w:numPr>
          <w:ilvl w:val="0"/>
          <w:numId w:val="71"/>
        </w:numPr>
      </w:pPr>
      <w:r>
        <w:rPr/>
        <w:t xml:space="preserve">Ou préciser que le dispositif ne doit pas être installé en présence de nappe.</w:t>
      </w:r>
    </w:p>
    <w:p>
      <w:pPr>
        <w:pPr/>
        <w:numPr>
          <w:ilvl w:val="0"/>
          <w:numId w:val="71"/>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2"/>
        </w:numPr>
      </w:pPr>
      <w:r>
        <w:rPr/>
        <w:t xml:space="preserve">Les notices de mise en œuvre sont à déposer pour l'ensemble de la gamme.</w:t>
      </w:r>
    </w:p>
    <w:p>
      <w:pPr>
        <w:pPr/>
        <w:numPr>
          <w:ilvl w:val="0"/>
          <w:numId w:val="72"/>
        </w:numPr>
      </w:pPr>
      <w:r>
        <w:rPr/>
        <w:t xml:space="preserve">Essai de résistance mécanique en conditions humides</w:t>
      </w:r>
    </w:p>
    <w:p>
      <w:pPr/>
      <w:r>
        <w:rPr>
          <w:b/>
          <w:bCs/>
        </w:rPr>
        <w:t xml:space="preserve">Critères d'évaluation</w:t>
      </w:r>
    </w:p>
    <w:p>
      <w:pPr>
        <w:pPr/>
        <w:numPr>
          <w:ilvl w:val="0"/>
          <w:numId w:val="73"/>
        </w:numPr>
      </w:pPr>
      <w:r>
        <w:rPr/>
        <w:t xml:space="preserve">Vérification des conditions revendiquées conforme à l'essai de comportement structurel en présence de nappe et du taux de déformation inférieur ou égale à 7,5%.</w:t>
      </w:r>
    </w:p>
    <w:p>
      <w:pPr>
        <w:pPr/>
        <w:numPr>
          <w:ilvl w:val="0"/>
          <w:numId w:val="73"/>
        </w:numPr>
      </w:pPr>
      <w:r>
        <w:rPr/>
        <w:t xml:space="preserve">La hauteur maximale de la nappe se situe en dessous du fil d’eau de sortie de l’effluent traité. </w:t>
      </w:r>
    </w:p>
    <w:p>
      <w:pPr>
        <w:pPr/>
        <w:numPr>
          <w:ilvl w:val="0"/>
          <w:numId w:val="73"/>
        </w:numPr>
      </w:pPr>
      <w:r>
        <w:rPr/>
        <w:t xml:space="preserve">Hauteur de remblai conforme à l'essai mécanique</w:t>
      </w:r>
    </w:p>
    <w:p>
      <w:pPr>
        <w:ind w:left="1440" w:right="0"/>
      </w:pPr>
      <w:r>
        <w:rPr>
          <w:rStyle w:val="font_h3"/>
        </w:rPr>
        <w:t xml:space="preserve">9.2.3. Cas particulier de terrain en pente</w:t>
      </w:r>
    </w:p>
    <w:p>
      <w:pPr>
        <w:ind w:left="1440" w:right="0"/>
      </w:pPr>
      <w:r>
        <w:rPr>
          <w:rStyle w:val="font_h3"/>
        </w:rPr>
        <w:t xml:space="preserve">9.2.4. Cas particulier de mise en oeuvre assimilée enterrée</w:t>
      </w:r>
    </w:p>
    <w:p>
      <w:pPr>
        <w:ind w:left="1440" w:right="0"/>
      </w:pPr>
      <w:r>
        <w:rPr>
          <w:rStyle w:val="font_h3"/>
        </w:rPr>
        <w:t xml:space="preserve">9.2.5. Cas particulier de mise en oeuvre en relevage</w:t>
      </w:r>
    </w:p>
    <w:p>
      <w:pPr/>
      <w:r>
        <w:rPr/>
        <w:t xml:space="preserve">Validé par le Groupe Spécialisé le 10/01/2022</w:t>
      </w:r>
    </w:p>
    <w:p>
      <w:pPr/>
      <w:r>
        <w:rPr>
          <w:b/>
          <w:bCs/>
        </w:rPr>
        <w:t xml:space="preserve">Description</w:t>
      </w:r>
    </w:p>
    <w:p>
      <w:pPr>
        <w:pPr/>
        <w:numPr>
          <w:ilvl w:val="0"/>
          <w:numId w:val="74"/>
        </w:numPr>
      </w:pPr>
      <w:r>
        <w:rPr/>
        <w:t xml:space="preserve">Description des différentes phases de mise en œuvre du relevage (amont, aval, optionnel ou intégrant la filière) dans toutes les conditions de mises en œuvre revendiquées. </w:t>
      </w:r>
    </w:p>
    <w:p>
      <w:pPr>
        <w:pPr/>
        <w:numPr>
          <w:ilvl w:val="0"/>
          <w:numId w:val="74"/>
        </w:numPr>
      </w:pPr>
      <w:r>
        <w:rPr/>
        <w:t xml:space="preserve">Elles doivent être adaptées au produit permettant de maintenir l’ouvrage de manière pérenne (sans déformations).</w:t>
      </w:r>
    </w:p>
    <w:p>
      <w:pPr>
        <w:pPr/>
        <w:numPr>
          <w:ilvl w:val="0"/>
          <w:numId w:val="74"/>
        </w:numPr>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75"/>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75"/>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ind w:left="720" w:right="0"/>
      </w:pPr>
      <w:r>
        <w:rPr>
          <w:rStyle w:val="font_h2"/>
        </w:rPr>
        <w:t xml:space="preserve">9.3. Identification et localisation de l'installation</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rStyle w:val="font_h1"/>
        </w:rPr>
        <w:t xml:space="preserve">11. Réception de l'installation</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76"/>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76"/>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76"/>
        </w:numPr>
      </w:pPr>
      <w:r>
        <w:rPr/>
        <w:t xml:space="preserve">Annoncer les durées de vie en lien avec l'entretien et la maintenance.</w:t>
      </w:r>
    </w:p>
    <w:p>
      <w:pPr>
        <w:pPr/>
        <w:numPr>
          <w:ilvl w:val="0"/>
          <w:numId w:val="76"/>
        </w:numPr>
      </w:pPr>
      <w:r>
        <w:rPr/>
        <w:t xml:space="preserve">Intégrer en annexe du DT une procédure d'entretien et de maintenance.</w:t>
      </w:r>
    </w:p>
    <w:p>
      <w:pPr>
        <w:pPr/>
        <w:numPr>
          <w:ilvl w:val="0"/>
          <w:numId w:val="76"/>
        </w:numPr>
      </w:pPr>
      <w:r>
        <w:rPr/>
        <w:t xml:space="preserve">Vidange :o    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population)o    Intégrer en annexe du DT une procédure de réalisation de vidange avec schéma (localisation de l'aspiration) et de remplissage de la station (attention dans le cas de cloisons et d'équipements internes)</w:t>
      </w:r>
    </w:p>
    <w:p>
      <w:pPr>
        <w:pPr/>
        <w:numPr>
          <w:ilvl w:val="1"/>
          <w:numId w:val="76"/>
        </w:numPr>
      </w:pPr>
      <w:r>
        <w:rPr/>
        <w:t xml:space="preserve">Soit industriel prévoit un équipement interne pour que le pompage soit réalisé sans nuire au dispositif</w:t>
      </w:r>
    </w:p>
    <w:p>
      <w:pPr>
        <w:pPr/>
        <w:numPr>
          <w:ilvl w:val="1"/>
          <w:numId w:val="76"/>
        </w:numPr>
      </w:pPr>
      <w:r>
        <w:rPr/>
        <w:t xml:space="preserve">Soit la vidange par l'hydrocureur ne pose pas de pb sur le dispositifo   Stratégie de gestion efficace des boues dans le décanteur secondaire le cas échéant sur base de justifications et évaluation de la pertinence. </w:t>
      </w:r>
    </w:p>
    <w:p>
      <w:pPr>
        <w:pPr/>
        <w:numPr>
          <w:ilvl w:val="0"/>
          <w:numId w:val="76"/>
        </w:numPr>
      </w:pPr>
      <w:r>
        <w:rPr/>
        <w:t xml:space="preserve">Contrat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77"/>
        </w:numPr>
      </w:pPr>
      <w:r>
        <w:rPr/>
        <w:t xml:space="preserve">Fournir la description détaillées des opérations d'entretien et de maintenance.</w:t>
      </w:r>
    </w:p>
    <w:p>
      <w:pPr>
        <w:pPr/>
        <w:numPr>
          <w:ilvl w:val="0"/>
          <w:numId w:val="77"/>
        </w:numPr>
      </w:pPr>
      <w:r>
        <w:rPr/>
        <w:t xml:space="preserve">Ces opérations doivent être justifiées afin de garantir le bon fonctionnement de l’ouvrage et de sa stabilité dans le temps.</w:t>
      </w:r>
    </w:p>
    <w:p>
      <w:pPr>
        <w:pPr/>
        <w:numPr>
          <w:ilvl w:val="0"/>
          <w:numId w:val="77"/>
        </w:numPr>
      </w:pPr>
      <w:r>
        <w:rPr/>
        <w:t xml:space="preserve">Les modalités d’accessibilités et de faisabilités de l’exploitation doivent être étayées.  </w:t>
      </w:r>
    </w:p>
    <w:p>
      <w:pPr>
        <w:pPr/>
        <w:numPr>
          <w:ilvl w:val="0"/>
          <w:numId w:val="77"/>
        </w:numPr>
      </w:pPr>
      <w:r>
        <w:rPr/>
        <w:t xml:space="preserve">Justification des durées de vie des composants essentiels au traitement.</w:t>
      </w:r>
    </w:p>
    <w:p>
      <w:pPr>
        <w:pPr/>
        <w:numPr>
          <w:ilvl w:val="0"/>
          <w:numId w:val="77"/>
        </w:numPr>
      </w:pPr>
      <w:r>
        <w:rPr/>
        <w:t xml:space="preserve">Fournir une procédure de réalisation de vidange avec schéma (localisation de l'aspiration) et de remplissage de la station (attention dans le cas de cloisons et d'équipements internes).</w:t>
      </w:r>
    </w:p>
    <w:p>
      <w:pPr>
        <w:pPr/>
        <w:numPr>
          <w:ilvl w:val="0"/>
          <w:numId w:val="77"/>
        </w:numPr>
      </w:pPr>
      <w:r>
        <w:rPr/>
        <w:t xml:space="preserve">Fourniture de la justification de la tenue de la cuve et notamment des cloisons en cas de vidange en présence de nappe.</w:t>
      </w:r>
    </w:p>
    <w:p>
      <w:pPr>
        <w:pPr/>
        <w:numPr>
          <w:ilvl w:val="0"/>
          <w:numId w:val="77"/>
        </w:numPr>
      </w:pPr>
      <w:r>
        <w:rPr/>
        <w:t xml:space="preserve">Fournir un exemple du (des) contrat(s) proposé(s).</w:t>
      </w:r>
    </w:p>
    <w:p>
      <w:pPr>
        <w:pPr/>
        <w:numPr>
          <w:ilvl w:val="0"/>
          <w:numId w:val="77"/>
        </w:numPr>
      </w:pPr>
      <w:r>
        <w:rPr/>
        <w:t xml:space="preserve">Fournir la traçabilité de l’exploitation du dispositif</w:t>
      </w:r>
    </w:p>
    <w:p>
      <w:pPr/>
      <w:r>
        <w:rPr>
          <w:b/>
          <w:bCs/>
        </w:rPr>
        <w:t xml:space="preserve">Critères d'évaluation</w:t>
      </w:r>
    </w:p>
    <w:p>
      <w:pPr>
        <w:pPr/>
        <w:numPr>
          <w:ilvl w:val="0"/>
          <w:numId w:val="78"/>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78"/>
        </w:numPr>
      </w:pPr>
      <w:r>
        <w:rPr/>
        <w:t xml:space="preserve">Vidanges : Fréquence de vidange à pleine charge  ≥1 an.</w:t>
      </w:r>
    </w:p>
    <w:p>
      <w:pPr>
        <w:pPr/>
        <w:numPr>
          <w:ilvl w:val="0"/>
          <w:numId w:val="78"/>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78"/>
        </w:numPr>
      </w:pPr>
      <w:r>
        <w:rPr/>
        <w:t xml:space="preserve">La traçabilité de l’exploitation du dispositif doit être réalisée.</w:t>
      </w:r>
    </w:p>
    <w:p>
      <w:pPr>
        <w:pPr/>
        <w:numPr>
          <w:ilvl w:val="0"/>
          <w:numId w:val="78"/>
        </w:numPr>
      </w:pPr>
      <w:r>
        <w:rPr/>
        <w:t xml:space="preserve">Vérification des  effets de l'exploitation sur les accessoires (fixation/déformation, accessibilités et entretien des filtres,…)</w:t>
      </w:r>
    </w:p>
    <w:p>
      <w:pPr>
        <w:pPr/>
        <w:numPr>
          <w:ilvl w:val="0"/>
          <w:numId w:val="78"/>
        </w:numPr>
      </w:pPr>
      <w:r>
        <w:rPr/>
        <w:t xml:space="preserve">vérifier la pertinence de l’exploitation lors de la visite chantier lors de l’instruction (vidange, entretien, etat équipements, risque potentiel, etc).</w:t>
      </w:r>
    </w:p>
    <w:p>
      <w:pPr>
        <w:pPr/>
        <w:numPr>
          <w:ilvl w:val="0"/>
          <w:numId w:val="78"/>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ind w:left="720" w:right="0"/>
      </w:pPr>
      <w:r>
        <w:rPr>
          <w:rStyle w:val="font_h2"/>
        </w:rPr>
        <w:t xml:space="preserve">12.3. Cas de panne</w:t>
      </w:r>
    </w:p>
    <w:p>
      <w:pPr>
        <w:ind w:left="720" w:right="0"/>
      </w:pPr>
      <w:r>
        <w:rPr>
          <w:rStyle w:val="font_h2"/>
        </w:rPr>
        <w:t xml:space="preserve">12.4. Opération de vidange</w:t>
      </w:r>
    </w:p>
    <w:p>
      <w:pPr/>
      <w:r>
        <w:rPr/>
        <w:t xml:space="preserve">Validé par le Groupe Spécialisé le 12/12/2019</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rStyle w:val="font_h1"/>
        </w:rPr>
        <w:t xml:space="preserve">14. Contrôles</w:t>
      </w:r>
    </w:p>
    <w:p>
      <w:pPr>
        <w:ind w:left="720" w:right="0"/>
      </w:pPr>
      <w:r>
        <w:rPr>
          <w:rStyle w:val="font_h2"/>
        </w:rPr>
        <w:t xml:space="preserve">14.1. Contrôles internes des matières premières</w:t>
      </w:r>
    </w:p>
    <w:p>
      <w:pPr/>
      <w:r>
        <w:rPr/>
        <w:t xml:space="preserve">Validé par le Groupe Spécialisé le 12/12/2019</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720" w:right="0"/>
      </w:pPr>
      <w:r>
        <w:rPr>
          <w:rStyle w:val="font_h2"/>
        </w:rPr>
        <w:t xml:space="preserve">14.2. Contrôles internes en cours de process</w:t>
      </w:r>
    </w:p>
    <w:p>
      <w:pPr>
        <w:ind w:left="720" w:right="0"/>
      </w:pPr>
      <w:r>
        <w:rPr>
          <w:rStyle w:val="font_h2"/>
        </w:rPr>
        <w:t xml:space="preserve">14.3. Contrôles internes sur produits finis</w:t>
      </w:r>
    </w:p>
    <w:p>
      <w:pPr>
        <w:ind w:left="720" w:right="0"/>
      </w:pPr>
      <w:r>
        <w:rPr>
          <w:rStyle w:val="font_h2"/>
        </w:rPr>
        <w:t xml:space="preserve">14.4. Contrôles externes</w:t>
      </w:r>
    </w:p>
    <w:p>
      <w:pPr>
        <w:ind w:left="1440" w:right="0"/>
      </w:pPr>
      <w:r>
        <w:rPr>
          <w:rStyle w:val="font_h3"/>
        </w:rPr>
        <w:t xml:space="preserve">14.4.1.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79"/>
        </w:numPr>
      </w:pPr>
      <w:r>
        <w:rPr/>
        <w:t xml:space="preserve">vérification du système qualité lors de l'audit  </w:t>
      </w:r>
    </w:p>
    <w:p>
      <w:pPr>
        <w:pPr/>
        <w:numPr>
          <w:ilvl w:val="0"/>
          <w:numId w:val="79"/>
        </w:numPr>
      </w:pPr>
      <w:r>
        <w:rPr/>
        <w:t xml:space="preserve">vérification de la traçabilité du contrôle interne </w:t>
      </w:r>
    </w:p>
    <w:p>
      <w:pPr>
        <w:pPr/>
        <w:numPr>
          <w:ilvl w:val="0"/>
          <w:numId w:val="79"/>
        </w:numPr>
      </w:pPr>
      <w:r>
        <w:rPr/>
        <w:t xml:space="preserve">vérification des caractéristiques dimensionnelles de l'enveloppe :o  Dimensions hors tout (Longueur, largeur, Hauteur),o  Dimensions utiles (hauteur utile, volume utile,o  Epaisseur moyenne et épaisseur minimale,o  Poids du dispositif (équipements compris ou non).</w:t>
      </w:r>
    </w:p>
    <w:p>
      <w:pPr>
        <w:pPr/>
        <w:numPr>
          <w:ilvl w:val="0"/>
          <w:numId w:val="79"/>
        </w:numPr>
      </w:pPr>
      <w:r>
        <w:rPr/>
        <w:t xml:space="preserve">vérification des caractéristiques de l'enveloppe :o  Modalités de fabrication (monobloc, bi-coque et modes de fixations, cloisons interne et fixation),o  Etanchéité produit fini avec équipementso  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79"/>
        </w:numPr>
      </w:pPr>
      <w:r>
        <w:rPr/>
        <w:t xml:space="preserve">Vérification des caractéristiques des dispositifs d'accès et de rehausses aux charges revendiquées</w:t>
      </w:r>
    </w:p>
    <w:p>
      <w:pPr>
        <w:pPr/>
        <w:numPr>
          <w:ilvl w:val="0"/>
          <w:numId w:val="79"/>
        </w:numPr>
      </w:pPr>
      <w:r>
        <w:rPr/>
        <w:t xml:space="preserve">Essais réalisés soit :o  sous contrôle de l'auditeur si réalisable en usine suite validation GS (pertinence)o  au laboratoire de la marque sur dispositif choisit par l'auditeurEn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w:t>
      </w:r>
    </w:p>
    <w:p>
      <w:pPr>
        <w:pPr/>
        <w:numPr>
          <w:ilvl w:val="0"/>
          <w:numId w:val="79"/>
        </w:numPr>
      </w:pPr>
      <w:r>
        <w:rPr/>
        <w:t xml:space="preserve">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t xml:space="preserve">Pour média, vérification des caractéristiquesPour média dont  vérification de la granulométrie est à réaliser  : </w:t>
      </w:r>
    </w:p>
    <w:p>
      <w:pPr>
        <w:pPr/>
        <w:numPr>
          <w:ilvl w:val="0"/>
          <w:numId w:val="80"/>
        </w:numPr>
      </w:pPr>
      <w:r>
        <w:rPr/>
        <w:t xml:space="preserve">du lot de média si assemblage en usine : du registre de traçabilité et vérification lors de l'audit</w:t>
      </w:r>
    </w:p>
    <w:p>
      <w:pPr>
        <w:pPr/>
        <w:numPr>
          <w:ilvl w:val="0"/>
          <w:numId w:val="80"/>
        </w:numPr>
      </w:pPr>
      <w:r>
        <w:rPr/>
        <w:t xml:space="preserve">sur chaque dispositif si assemblage in situ : du registre de traçabilité lors de l'audit</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81"/>
        </w:numPr>
      </w:pPr>
      <w:r>
        <w:rPr/>
        <w:t xml:space="preserve">Première année (année 1) de l’ATec/DTA : 2 suivis d'usine</w:t>
      </w:r>
    </w:p>
    <w:p>
      <w:pPr>
        <w:pPr/>
        <w:numPr>
          <w:ilvl w:val="0"/>
          <w:numId w:val="81"/>
        </w:numPr>
      </w:pPr>
      <w:r>
        <w:rPr/>
        <w:t xml:space="preserve">Année 1 + i, avec i ≥1, de l’ATec/DTA : 1 suivi in situ et 1 suivi d'usine</w:t>
      </w:r>
    </w:p>
    <w:p>
      <w:pPr>
        <w:ind w:left="1440" w:right="0"/>
      </w:pPr>
      <w:r>
        <w:rPr>
          <w:rStyle w:val="font_h3"/>
        </w:rPr>
        <w:t xml:space="preserve">14.4.2.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w:t>
      </w:r>
    </w:p>
    <w:p>
      <w:pPr/>
      <w:r>
        <w:rPr/>
        <w:t xml:space="preserve">Si revendication de traitement des germes microbiens, définir les germes concernés.</w:t>
      </w:r>
    </w:p>
    <w:p>
      <w:pPr/>
      <w:r>
        <w:rPr>
          <w:b/>
          <w:bCs/>
        </w:rPr>
        <w:t xml:space="preserve">Justification</w:t>
      </w:r>
    </w:p>
    <w:p>
      <w:pPr>
        <w:pPr/>
        <w:numPr>
          <w:ilvl w:val="0"/>
          <w:numId w:val="82"/>
        </w:numPr>
      </w:pPr>
      <w:r>
        <w:rPr/>
        <w:t xml:space="preserve">Fiche terrain selon le  protocole de suivi in situ.</w:t>
      </w:r>
    </w:p>
    <w:p>
      <w:pPr>
        <w:pPr/>
        <w:numPr>
          <w:ilvl w:val="0"/>
          <w:numId w:val="82"/>
        </w:numPr>
      </w:pPr>
      <w:r>
        <w:rPr/>
        <w:t xml:space="preserve">Fournir le protocole de réalisation de mesure interne.</w:t>
      </w:r>
    </w:p>
    <w:p>
      <w:pPr>
        <w:pPr/>
        <w:numPr>
          <w:ilvl w:val="0"/>
          <w:numId w:val="82"/>
        </w:numPr>
      </w:pPr>
      <w:r>
        <w:rPr/>
        <w:t xml:space="preserve">Si revendication de traitement des germes microbiens, rapport d'essai selon norme EN 12566-3 et -6 et -7 ou annexe II de l'arrêté technique ANC du 7 septembre 2009 modifié.</w:t>
      </w:r>
    </w:p>
    <w:p>
      <w:pPr>
        <w:pPr/>
        <w:numPr>
          <w:ilvl w:val="0"/>
          <w:numId w:val="82"/>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82"/>
        </w:numPr>
      </w:pPr>
      <w:r>
        <w:rPr/>
        <w:t xml:space="preserve">Le suivi in situ des filtres compacts doit intégrer la vérification de l’écoulement des effluents prétraités sur l’ensemble de la surface du média (CR GS 17.1 du 08/12/2022)</w:t>
      </w:r>
    </w:p>
    <w:p>
      <w:pPr>
        <w:pPr/>
        <w:numPr>
          <w:ilvl w:val="0"/>
          <w:numId w:val="82"/>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82"/>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83"/>
        </w:numPr>
      </w:pPr>
      <w:r>
        <w:rPr/>
        <w:t xml:space="preserve">Paramètres physiques et pollution carbonée </w:t>
      </w:r>
    </w:p>
    <w:p>
      <w:pPr>
        <w:pPr/>
        <w:numPr>
          <w:ilvl w:val="0"/>
          <w:numId w:val="83"/>
        </w:numPr>
      </w:pPr>
      <w:r>
        <w:rPr/>
        <w:t xml:space="preserve">Pollution azotée et phosphorée</w:t>
      </w:r>
    </w:p>
    <w:p>
      <w:pPr/>
      <w:r>
        <w:rPr/>
        <w:t xml:space="preserve">Résultats de suivi in situ le cas échéant (interne et/ou tierce partie).Préciser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ind w:left="720" w:right="0"/>
      </w:pPr>
      <w:r>
        <w:rPr>
          <w:rStyle w:val="font_h2"/>
        </w:rPr>
        <w:t xml:space="preserve">15.3. Autres essais</w:t>
      </w:r>
    </w:p>
    <w:p>
      <w:pPr/>
      <w:r>
        <w:rPr>
          <w:rStyle w:val="font_h1"/>
        </w:rPr>
        <w:t xml:space="preserve">16. Références</w:t>
      </w:r>
    </w:p>
    <w:p>
      <w:pPr>
        <w:ind w:left="720" w:right="0"/>
      </w:pPr>
      <w:r>
        <w:rPr>
          <w:rStyle w:val="font_h2"/>
        </w:rPr>
        <w:t xml:space="preserve">16.1. Données Environnementales et sanitaires</w:t>
      </w:r>
    </w:p>
    <w:p>
      <w:pPr>
        <w:ind w:left="720" w:right="0"/>
      </w:pPr>
      <w:r>
        <w:rPr>
          <w:rStyle w:val="font_h2"/>
        </w:rPr>
        <w:t xml:space="preserve">16.2. Autres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752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9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6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E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34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C0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B6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22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69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6E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21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CD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46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8C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E2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8C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47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77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15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92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46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AFF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7A7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CD9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193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14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A87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915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F7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0C6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282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D7D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75D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730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8CF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431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0FC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5CD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BEE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D2B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FBC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12B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871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3B8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1D7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2F7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261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59D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FE5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362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82A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010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FC1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7E1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17A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50A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E7A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3E0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D4E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A26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9A9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75C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76F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6CC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135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A22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CAF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700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722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F2F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EC1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2F6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CB7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B58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72DB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2026-01-12T11:46:46+01:00</dcterms:created>
  <dcterms:modified xsi:type="dcterms:W3CDTF">2026-01-12T11:46:46+01:00</dcterms:modified>
</cp:coreProperties>
</file>

<file path=docProps/custom.xml><?xml version="1.0" encoding="utf-8"?>
<Properties xmlns="http://schemas.openxmlformats.org/officeDocument/2006/custom-properties" xmlns:vt="http://schemas.openxmlformats.org/officeDocument/2006/docPropsVTypes"/>
</file>