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17.1 -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17.1 « Réseaux et épuration / Epuration »</w:t>
      </w:r>
    </w:p>
    <w:p>
      <w:pPr/>
      <w:r>
        <w:rPr>
          <w:rStyle w:val="font_default"/>
        </w:rPr>
        <w:t xml:space="preserve">Famille de produits ou procédés : </w:t>
      </w:r>
      <w:r>
        <w:rPr>
          <w:rStyle w:val="font_h3"/>
        </w:rPr>
        <w:t xml:space="preserve">Procédé de traitement des eaux usées par filtre compact</w:t>
      </w:r>
    </w:p>
    <w:p>
      <w:pPr/>
      <w:r>
        <w:rPr>
          <w:rStyle w:val="font_h1"/>
        </w:rPr>
        <w:t xml:space="preserve">1. Généralités</w:t>
      </w:r>
    </w:p>
    <w:p>
      <w:pPr/>
      <w:r>
        <w:rPr/>
        <w:t xml:space="preserve">Validé par le Groupe Spécialisé le 30/03/2020</w:t>
      </w:r>
    </w:p>
    <w:p>
      <w:pPr/>
      <w:r>
        <w:rPr>
          <w:b/>
          <w:bCs/>
        </w:rPr>
        <w:t xml:space="preserve">Description</w:t>
      </w:r>
    </w:p>
    <w:p>
      <w:pPr/>
      <w:r>
        <w:rPr/>
        <w:t xml:space="preserve">Décrire le domaine d'emploi du produit : </w:t>
      </w:r>
    </w:p>
    <w:p>
      <w:pPr>
        <w:pPr/>
        <w:numPr>
          <w:ilvl w:val="0"/>
          <w:numId w:val="9"/>
        </w:numPr>
      </w:pPr>
      <w:r>
        <w:rPr/>
        <w:t xml:space="preserve">du type d'eaux à traiter (exemple : destiné exclusivement à l'assainissement des eaux usées domestiques, issues de maisons d'habitation individuelles au sens de l'arrêté du 7 septembre 2009 (modifié en mars 2012).</w:t>
      </w:r>
    </w:p>
    <w:p>
      <w:pPr>
        <w:pPr/>
        <w:numPr>
          <w:ilvl w:val="0"/>
          <w:numId w:val="9"/>
        </w:numPr>
      </w:pPr>
      <w:r>
        <w:rPr/>
        <w:t xml:space="preserve">de la charge organique admissible (exemple : Sur la base de 60 g DBO5/EH.j, en moyenne journalière sur une semaine, les charges maximales admissibles en fonction des différents modèles sont présentées au tableau 1).</w:t>
      </w:r>
    </w:p>
    <w:p>
      <w:pPr>
        <w:pPr/>
        <w:numPr>
          <w:ilvl w:val="0"/>
          <w:numId w:val="9"/>
        </w:numPr>
      </w:pPr>
      <w:r>
        <w:rPr/>
        <w:t xml:space="preserve">de la capacité de traitement en équivalents-habitants du dispositif (exemple :Les modèles sont conçus pour traiter de 5 à 20 EH et disposent d'un agrément ministériel dans le cadre de l'arrêté technique du 7 septembre 2009 modifié le 7 mars 2012.)</w:t>
      </w:r>
    </w:p>
    <w:p>
      <w:pPr>
        <w:pPr/>
        <w:numPr>
          <w:ilvl w:val="0"/>
          <w:numId w:val="9"/>
        </w:numPr>
      </w:pPr>
      <w:r>
        <w:rPr/>
        <w:t xml:space="preserve">le cas échéant, du référence de base et numéros d'agrément le cas échéant (exemple : Le référentiel de base qui s'applique aux dispositifs comprend les spécifications de la norme NF EN 12566-3 et celles correspondant aux agréments dont les références sont les suivantes :)</w:t>
      </w:r>
    </w:p>
    <w:p>
      <w:pPr/>
      <w:r>
        <w:rPr>
          <w:b/>
          <w:bCs/>
        </w:rPr>
        <w:t xml:space="preserve">Critères d'évaluation</w:t>
      </w:r>
    </w:p>
    <w:p>
      <w:pPr/>
      <w:r>
        <w:rPr/>
        <w:t xml:space="preserve">La réalisation de vidange lors de l’essai d’efficacité de traitement amène le dossier à être non recevable</w:t>
      </w:r>
    </w:p>
    <w:p>
      <w:pPr/>
      <w:r>
        <w:rPr>
          <w:rStyle w:val="font_h1"/>
        </w:rPr>
        <w:t xml:space="preserve">2. Principe</w:t>
      </w:r>
    </w:p>
    <w:p>
      <w:pPr/>
      <w:r>
        <w:rPr/>
        <w:t xml:space="preserve">Validé par le Groupe Spécialisé le 30/03/2020</w:t>
      </w:r>
    </w:p>
    <w:p>
      <w:pPr/>
      <w:r>
        <w:rPr>
          <w:b/>
          <w:bCs/>
        </w:rPr>
        <w:t xml:space="preserve">Description</w:t>
      </w:r>
    </w:p>
    <w:p>
      <w:pPr/>
      <w:r>
        <w:rPr/>
        <w:t xml:space="preserve">Description du principe de fonctionnement du dispositif et le mode de fonctionnement des équipements, du mode de ventilation. Indiquer que le dispositif est conçu pour être mis en œuvre en mode enterré ou assimilé enterré.</w:t>
      </w:r>
    </w:p>
    <w:p>
      <w:pPr/>
      <w:r>
        <w:rPr>
          <w:b/>
          <w:bCs/>
        </w:rPr>
        <w:t xml:space="preserve">Justification</w:t>
      </w:r>
    </w:p>
    <w:p>
      <w:pPr/>
      <w:r>
        <w:rPr/>
        <w:t xml:space="preserve">Fournir : </w:t>
      </w:r>
    </w:p>
    <w:p>
      <w:pPr>
        <w:pPr/>
        <w:numPr>
          <w:ilvl w:val="0"/>
          <w:numId w:val="10"/>
        </w:numPr>
      </w:pPr>
      <w:r>
        <w:rPr/>
        <w:t xml:space="preserve">Description de l’historique du dispositif (générations antérieures du dispositif, améliorations apportées (description et raisons)).</w:t>
      </w:r>
    </w:p>
    <w:p>
      <w:pPr>
        <w:pPr/>
        <w:numPr>
          <w:ilvl w:val="0"/>
          <w:numId w:val="10"/>
        </w:numPr>
      </w:pPr>
      <w:r>
        <w:rPr/>
        <w:t xml:space="preserve">Justifications réglementaires le cas échéant (rapports CE et rapports d'agréments)</w:t>
      </w:r>
    </w:p>
    <w:p>
      <w:pPr>
        <w:pPr/>
        <w:numPr>
          <w:ilvl w:val="0"/>
          <w:numId w:val="10"/>
        </w:numPr>
      </w:pPr>
      <w:r>
        <w:rPr/>
        <w:t xml:space="preserve">Description détaillée des dispositifs ainsi que fiches techniques associées : Tous les équipements (préfiltre, système d’aération, système de recirculation, média filtrant, tuyauterie, coffret de commande, tableau électrique, pompe de relevage aval), enveloppes et système de ventilation. Les matériaux des équipements sont à préciser. </w:t>
      </w:r>
    </w:p>
    <w:p>
      <w:pPr>
        <w:pPr/>
        <w:numPr>
          <w:ilvl w:val="0"/>
          <w:numId w:val="10"/>
        </w:numPr>
      </w:pPr>
      <w:r>
        <w:rPr/>
        <w:t xml:space="preserve">Justification phénomènes corrosion (béton et Inox : uniquement classe 316). Stratégie face à la corrosion et ventilations. Préciser les nuances d’acier inoxydable du produit. Intégrer des pièces en Inox 316 (y compris pour les éléments du traitement secondaire) ou tenue équivalent.</w:t>
      </w:r>
    </w:p>
    <w:p>
      <w:pPr>
        <w:pPr/>
        <w:numPr>
          <w:ilvl w:val="0"/>
          <w:numId w:val="10"/>
        </w:numPr>
      </w:pPr>
      <w:r>
        <w:rPr/>
        <w:t xml:space="preserve">Fournir la recette des matières premières (dont pourcentage de vierge, recyclée interne et recyclée externe).</w:t>
      </w:r>
    </w:p>
    <w:p>
      <w:pPr>
        <w:pPr/>
        <w:numPr>
          <w:ilvl w:val="0"/>
          <w:numId w:val="10"/>
        </w:numPr>
      </w:pPr>
      <w:r>
        <w:rPr/>
        <w:t xml:space="preserve">Fournir la justification des exigences établies dans les matières premières et équipements non fabriqués par le demandeur  (par exemple, cahier des charges, certificats 3.1 selon la norme EN 10204, ...)</w:t>
      </w:r>
    </w:p>
    <w:p>
      <w:pPr>
        <w:pPr/>
        <w:numPr>
          <w:ilvl w:val="0"/>
          <w:numId w:val="10"/>
        </w:numPr>
      </w:pPr>
      <w:r>
        <w:rPr/>
        <w:t xml:space="preserve">Fournir CPU (manuel qualité du contrôle de production en usine)</w:t>
      </w:r>
    </w:p>
    <w:p>
      <w:pPr/>
      <w:r>
        <w:rPr>
          <w:b/>
          <w:bCs/>
        </w:rPr>
        <w:t xml:space="preserve">Critères d'évaluation</w:t>
      </w:r>
    </w:p>
    <w:p>
      <w:pPr/>
      <w:r>
        <w:rPr/>
        <w:t xml:space="preserve">L'évaluation est réalisé sur la base du modèle de référence testé en efficacité de traitement</w:t>
      </w:r>
    </w:p>
    <w:p>
      <w:pPr/>
      <w:r>
        <w:rPr>
          <w:rStyle w:val="font_h1"/>
        </w:rPr>
        <w:t xml:space="preserve">3. Description</w:t>
      </w:r>
    </w:p>
    <w:p>
      <w:pPr>
        <w:ind w:left="720" w:right="0"/>
      </w:pPr>
      <w:r>
        <w:rPr>
          <w:rStyle w:val="font_h2"/>
        </w:rPr>
        <w:t xml:space="preserve">3.1. Caractéristiques des enveloppes</w:t>
      </w:r>
    </w:p>
    <w:p>
      <w:pPr>
        <w:ind w:left="1440" w:right="0"/>
      </w:pPr>
      <w:r>
        <w:rPr>
          <w:rStyle w:val="font_h3"/>
        </w:rPr>
        <w:t xml:space="preserve">3.1.1. Mode de fabrication des enveloppes</w:t>
      </w:r>
    </w:p>
    <w:p>
      <w:pPr/>
      <w:r>
        <w:rPr/>
        <w:t xml:space="preserve">Validé par le Groupe Spécialisé le 30/03/2020</w:t>
      </w:r>
    </w:p>
    <w:p>
      <w:pPr/>
      <w:r>
        <w:rPr>
          <w:b/>
          <w:bCs/>
        </w:rPr>
        <w:t xml:space="preserve">Description</w:t>
      </w:r>
    </w:p>
    <w:p>
      <w:pPr/>
      <w:r>
        <w:rPr/>
        <w:t xml:space="preserve">Préciser : </w:t>
      </w:r>
    </w:p>
    <w:p>
      <w:pPr>
        <w:pPr/>
        <w:numPr>
          <w:ilvl w:val="0"/>
          <w:numId w:val="11"/>
        </w:numPr>
      </w:pPr>
      <w:r>
        <w:rPr/>
        <w:t xml:space="preserve">le matériau des enveloppes</w:t>
      </w:r>
    </w:p>
    <w:p>
      <w:pPr>
        <w:pPr/>
        <w:numPr>
          <w:ilvl w:val="0"/>
          <w:numId w:val="11"/>
        </w:numPr>
      </w:pPr>
      <w:r>
        <w:rPr/>
        <w:t xml:space="preserve">les modalités de fabrication</w:t>
      </w:r>
    </w:p>
    <w:p>
      <w:pPr/>
      <w:r>
        <w:rPr>
          <w:b/>
          <w:bCs/>
        </w:rPr>
        <w:t xml:space="preserve">Justification</w:t>
      </w:r>
    </w:p>
    <w:p>
      <w:pPr/>
      <w:r>
        <w:rPr/>
        <w:t xml:space="preserve">Fournir : </w:t>
      </w:r>
    </w:p>
    <w:p>
      <w:pPr>
        <w:pPr/>
        <w:numPr>
          <w:ilvl w:val="0"/>
          <w:numId w:val="12"/>
        </w:numPr>
      </w:pPr>
      <w:r>
        <w:rPr/>
        <w:t xml:space="preserve">la fiche technique de la matière première ainsi que le nom du fournisseur</w:t>
      </w:r>
    </w:p>
    <w:p>
      <w:pPr>
        <w:pPr/>
        <w:numPr>
          <w:ilvl w:val="0"/>
          <w:numId w:val="12"/>
        </w:numPr>
      </w:pPr>
      <w:r>
        <w:rPr/>
        <w:t xml:space="preserve">le cahier des charges ou la fiche 3.1 au sens de l'EN 10204 pour les matières premières</w:t>
      </w:r>
    </w:p>
    <w:p>
      <w:pPr>
        <w:pPr/>
        <w:numPr>
          <w:ilvl w:val="0"/>
          <w:numId w:val="12"/>
        </w:numPr>
      </w:pPr>
      <w:r>
        <w:rPr/>
        <w:t xml:space="preserve">le CPU (manuel qualité contrôles production en usine)</w:t>
      </w:r>
    </w:p>
    <w:p>
      <w:pPr>
        <w:pPr/>
        <w:numPr>
          <w:ilvl w:val="0"/>
          <w:numId w:val="12"/>
        </w:numPr>
      </w:pPr>
      <w:r>
        <w:rPr/>
        <w:t xml:space="preserve">descriptif interne de la vie du produit (différentes étapes de fabrication)</w:t>
      </w:r>
    </w:p>
    <w:p>
      <w:pPr>
        <w:pPr/>
        <w:numPr>
          <w:ilvl w:val="0"/>
          <w:numId w:val="12"/>
        </w:numPr>
      </w:pPr>
      <w:r>
        <w:rPr/>
        <w:t xml:space="preserve">descriptif interne des particularités de fabrication (monobloc, bi-coque et modes de fixations, cloisons interne et fixation, renforts, etc)</w:t>
      </w:r>
    </w:p>
    <w:p>
      <w:pPr/>
      <w:r>
        <w:rPr>
          <w:b/>
          <w:bCs/>
        </w:rPr>
        <w:t xml:space="preserve">Critères d'évaluation</w:t>
      </w:r>
    </w:p>
    <w:p>
      <w:pPr/>
      <w:r>
        <w:rPr/>
        <w:t xml:space="preserve">Les caractéristiques de toutes les matières premières doivent permettre de garantir la constance des caractéristiques finales du dispositif.</w:t>
      </w:r>
    </w:p>
    <w:p>
      <w:pPr>
        <w:ind w:left="1440" w:right="0"/>
      </w:pPr>
      <w:r>
        <w:rPr>
          <w:rStyle w:val="font_h3"/>
        </w:rPr>
        <w:t xml:space="preserve">3.1.2. Dimensions et poids</w:t>
      </w:r>
    </w:p>
    <w:p>
      <w:pPr>
        <w:ind w:left="1440" w:right="0"/>
      </w:pPr>
      <w:r>
        <w:rPr>
          <w:rStyle w:val="font_h3"/>
        </w:rPr>
        <w:t xml:space="preserve">3.1.3. Caractérisques mécaniques</w:t>
      </w:r>
    </w:p>
    <w:p>
      <w:pPr>
        <w:ind w:left="1440" w:right="0"/>
      </w:pPr>
      <w:r>
        <w:rPr>
          <w:rStyle w:val="font_h3"/>
        </w:rPr>
        <w:t xml:space="preserve">3.1.4. Etanchéité</w:t>
      </w:r>
    </w:p>
    <w:p>
      <w:pPr>
        <w:ind w:left="1440" w:right="0"/>
      </w:pPr>
      <w:r>
        <w:rPr>
          <w:rStyle w:val="font_h3"/>
        </w:rPr>
        <w:t xml:space="preserve">3.1.5. Durabilité</w:t>
      </w:r>
    </w:p>
    <w:p>
      <w:pPr/>
      <w:r>
        <w:rPr/>
        <w:t xml:space="preserve">Validé par le Groupe Spécialisé le 16/06/2026</w:t>
      </w:r>
    </w:p>
    <w:p>
      <w:pPr/>
      <w:r>
        <w:rPr>
          <w:b/>
          <w:bCs/>
        </w:rPr>
        <w:t xml:space="preserve">Description</w:t>
      </w:r>
    </w:p>
    <w:p>
      <w:pPr/>
      <w:r>
        <w:rPr/>
        <w:t xml:space="preserve">Décrire les caractéristiques du matériau de l'enveloppe (cuves et rehausses) et des canalisations intermédiaires entre cuves ou autre partie d'ouvrage (ex : filtre avec membrane) en terme de durabilité (exigence d'une tenue à 50 ans pour les structures) . Dans ce sens,  pour les enveloppes (cuves, rehausses),  le tableau reprenant les spécifications du paragraphe 6.5 de la norme NF EN 12566-3 doit être complétées : </w:t>
      </w:r>
    </w:p>
    <w:p>
      <w:pPr>
        <w:pPr/>
        <w:numPr>
          <w:ilvl w:val="0"/>
          <w:numId w:val="13"/>
        </w:numPr>
      </w:pPr>
      <w:r>
        <w:rPr/>
        <w:t xml:space="preserve">Pour les enveloppes en béton :  formulation du béton (classe béton XA3) ainsi que mode de fabrication permettant une tenue à la corrosion,</w:t>
      </w:r>
    </w:p>
    <w:p>
      <w:pPr>
        <w:pPr/>
        <w:numPr>
          <w:ilvl w:val="0"/>
          <w:numId w:val="13"/>
        </w:numPr>
      </w:pPr>
      <w:r>
        <w:rPr/>
        <w:t xml:space="preserve">Pour les enveloppes thermoplastiques (polyéthylène,..) : matière vierge taux de fluage, OIT,... Pour les enveloppes cuves en matière plastique recyclée,le résultat d'essai long terme traction est à indiquer conformément au rapport d'essai fourni dans le cas de cuve enterrée en matière plastique recyclée (CR GS 17.1 du 16/06/2026).</w:t>
      </w:r>
    </w:p>
    <w:p>
      <w:pPr>
        <w:pPr/>
        <w:numPr>
          <w:ilvl w:val="0"/>
          <w:numId w:val="13"/>
        </w:numPr>
      </w:pPr>
      <w:r>
        <w:rPr/>
        <w:t xml:space="preserve">Pour les enveloppes en PRV: taux de fluage et vieillissement.</w:t>
      </w:r>
    </w:p>
    <w:p>
      <w:pPr/>
      <w:r>
        <w:rPr/>
        <w:t xml:space="preserve">Pour les accessoires démontables, les justifications d'une durabilité d'au moins 25 ans doit être apportées.(Une tolérance pour des essais de 20 ans peut être acceptée.)</w:t>
      </w:r>
    </w:p>
    <w:p>
      <w:pPr/>
      <w:r>
        <w:rPr/>
        <w:t xml:space="preserve">Note : Pour les matières recyclées (externes), leur durabilité doit être dument justifiée ainsi que la maîtrise de la variabilité des entrants au regard notamment de la durabilité exigée plus haut.</w:t>
      </w:r>
    </w:p>
    <w:p>
      <w:pPr/>
      <w:r>
        <w:rPr/>
        <w:t xml:space="preserve">Pour les dispositifs munis d’un système de rampes d’alimentation, la justification du non fléchissement des rampes pour toutes les matières doit être fournie.</w:t>
      </w:r>
    </w:p>
    <w:p>
      <w:pPr/>
      <w:r>
        <w:rPr>
          <w:b/>
          <w:bCs/>
        </w:rPr>
        <w:t xml:space="preserve">Justification</w:t>
      </w:r>
    </w:p>
    <w:p>
      <w:pPr/>
      <w:r>
        <w:rPr/>
        <w:t xml:space="preserve">Rapport d’essais de durabilité réalisés par un laboratoire reconnu et certifié 17025autre : : Justification sur la durabilité d'un revêtement anticorrosion (traitement primaire).</w:t>
      </w:r>
    </w:p>
    <w:p>
      <w:pPr>
        <w:pPr/>
        <w:numPr>
          <w:ilvl w:val="0"/>
          <w:numId w:val="14"/>
        </w:numPr>
      </w:pPr>
      <w:r>
        <w:rPr/>
        <w:t xml:space="preserve">Pour les cuves enterrées en matière plastique recyclée (CR GS 17.1 du 16/06/2026) :</w:t>
      </w:r>
    </w:p>
    <w:p>
      <w:pPr>
        <w:pPr/>
        <w:numPr>
          <w:ilvl w:val="1"/>
          <w:numId w:val="14"/>
        </w:numPr>
      </w:pPr>
      <w:r>
        <w:rPr/>
        <w:t xml:space="preserve">Rapport présentant les résultats des contraintes exercées sur le produit dans son domaine d'emploi. Un mode de preuve est par exemple une étude des contraintes par méthodes des éléments finis. </w:t>
      </w:r>
    </w:p>
    <w:p>
      <w:pPr>
        <w:pPr/>
        <w:numPr>
          <w:ilvl w:val="1"/>
          <w:numId w:val="14"/>
        </w:numPr>
      </w:pPr>
      <w:r>
        <w:rPr/>
        <w:t xml:space="preserve">Rapports d'essais sur la matière des cuves (en plus des essais de durabilité liés au marquage CE). Le Groupe exige que ces essais soient réalisés par le laboratoire du CSTB ou sous la supervision du CSTB, dans la mesure où il existe des variabilités dues aux normes d’essai.note : les essais sont à réaliser sur la « moins bonne » matière du cahier des charges défini par le Demandeur </w:t>
      </w:r>
    </w:p>
    <w:p>
      <w:pPr>
        <w:pPr/>
        <w:numPr>
          <w:ilvl w:val="2"/>
          <w:numId w:val="14"/>
        </w:numPr>
      </w:pPr>
      <w:r>
        <w:rPr/>
        <w:t xml:space="preserve">Rapport d'essais de fluage et d’OIT (200°C, à l'oxygène)</w:t>
      </w:r>
    </w:p>
    <w:p>
      <w:pPr>
        <w:pPr/>
        <w:numPr>
          <w:ilvl w:val="2"/>
          <w:numId w:val="14"/>
        </w:numPr>
      </w:pPr>
      <w:r>
        <w:rPr/>
        <w:t xml:space="preserve">Rapport d'essai long terme traction (Contrainte = 2,8 MPa ; Température = 80°C ; Temps &gt; 1000h)</w:t>
      </w:r>
    </w:p>
    <w:p>
      <w:pPr>
        <w:pPr/>
        <w:numPr>
          <w:ilvl w:val="1"/>
          <w:numId w:val="14"/>
        </w:numPr>
      </w:pPr>
      <w:r>
        <w:rPr/>
        <w:t xml:space="preserve">Suivi du gisement : contrôle des lots, essai(s) sur produit fini (exemple de la famille SAUL du GS 17.2)</w:t>
      </w:r>
    </w:p>
    <w:p>
      <w:pPr/>
      <w:r>
        <w:rPr>
          <w:b/>
          <w:bCs/>
        </w:rPr>
        <w:t xml:space="preserve">Critères d'évaluation</w:t>
      </w:r>
    </w:p>
    <w:p>
      <w:pPr/>
      <w:r>
        <w:rPr/>
        <w:t xml:space="preserve">Pour les enveloppes, les exigences minimales de l’EN 12566-3 doivent être respectées.Pour les enveloppes en béton  (tenue à corrosion) : </w:t>
      </w:r>
    </w:p>
    <w:p>
      <w:pPr>
        <w:pPr/>
        <w:numPr>
          <w:ilvl w:val="0"/>
          <w:numId w:val="15"/>
        </w:numPr>
      </w:pPr>
      <w:r>
        <w:rPr/>
        <w:t xml:space="preserve">formulation et la quantité de fibre du béton est à indiquer (doit être au moins de classe environnement EA3 =  XA3 classe d'exposition)Pour les enveloppes en polyéthylène : </w:t>
      </w:r>
    </w:p>
    <w:p>
      <w:pPr>
        <w:pPr/>
        <w:numPr>
          <w:ilvl w:val="0"/>
          <w:numId w:val="15"/>
        </w:numPr>
      </w:pPr>
      <w:r>
        <w:rPr/>
        <w:t xml:space="preserve">la durabilité doit être au moins conforme aux spécifications du paragraphe 6.5 de la norme NF EN 12566-3</w:t>
      </w:r>
    </w:p>
    <w:p>
      <w:pPr>
        <w:pPr/>
        <w:numPr>
          <w:ilvl w:val="0"/>
          <w:numId w:val="15"/>
        </w:numPr>
      </w:pPr>
      <w:r>
        <w:rPr/>
        <w:t xml:space="preserve">le taux de fluage doit être &lt; 4</w:t>
      </w:r>
    </w:p>
    <w:p>
      <w:pPr>
        <w:pPr/>
        <w:numPr>
          <w:ilvl w:val="0"/>
          <w:numId w:val="15"/>
        </w:numPr>
      </w:pPr>
      <w:r>
        <w:rPr/>
        <w:t xml:space="preserve">OIT &gt; ou = 10 minPour les autres enveloppes : exigences de rapport d'essais d'une durabilité à 50 ansPour les accessoires démontables: exigences de rapport d'essais pour une durabilité &gt; 25 ans.Pour les matières recyclées : exigences de durabilités identiques à celles des matières vierges  : justifications par rapport d'essais et démonstration de la maitrise de la qualité des entrants au regard de la durabilité.</w:t>
      </w:r>
    </w:p>
    <w:p>
      <w:pPr/>
      <w:r>
        <w:rPr/>
        <w:t xml:space="preserve">Pour les cuves en matière plastique recyclée, s'ajoute en plus des critères précédents sur les cuves en matière plastique, le résultat suivant d'essai long terme traction : &gt; 1000 h sans rupture (CR GS 17.1 du 16/06/2026)</w:t>
      </w:r>
    </w:p>
    <w:p>
      <w:pPr>
        <w:ind w:left="720" w:right="0"/>
      </w:pPr>
      <w:r>
        <w:rPr>
          <w:rStyle w:val="font_h2"/>
        </w:rPr>
        <w:t xml:space="preserve">3.2. Caractéristiques des équipements</w:t>
      </w:r>
    </w:p>
    <w:p>
      <w:pPr>
        <w:ind w:left="1440" w:right="0"/>
      </w:pPr>
      <w:r>
        <w:rPr>
          <w:rStyle w:val="font_h3"/>
        </w:rPr>
        <w:t xml:space="preserve">3.2.1. Préfiltre</w:t>
      </w:r>
    </w:p>
    <w:p>
      <w:pPr/>
      <w:r>
        <w:rPr/>
        <w:t xml:space="preserve">Validé par le Groupe Spécialisé le 30/03/2020</w:t>
      </w:r>
    </w:p>
    <w:p>
      <w:pPr/>
      <w:r>
        <w:rPr>
          <w:b/>
          <w:bCs/>
        </w:rPr>
        <w:t xml:space="preserve">Description</w:t>
      </w:r>
    </w:p>
    <w:p>
      <w:pPr/>
      <w:r>
        <w:rPr/>
        <w:t xml:space="preserve">Description du préfiltre installé dans le traitement primaire : </w:t>
      </w:r>
    </w:p>
    <w:p>
      <w:pPr>
        <w:pPr/>
        <w:numPr>
          <w:ilvl w:val="0"/>
          <w:numId w:val="16"/>
        </w:numPr>
      </w:pPr>
      <w:r>
        <w:rPr/>
        <w:t xml:space="preserve">Matériau et mode de fabrication</w:t>
      </w:r>
    </w:p>
    <w:p>
      <w:pPr>
        <w:pPr/>
        <w:numPr>
          <w:ilvl w:val="0"/>
          <w:numId w:val="16"/>
        </w:numPr>
      </w:pPr>
      <w:r>
        <w:rPr/>
        <w:t xml:space="preserve">Principe de fonctionnement</w:t>
      </w:r>
    </w:p>
    <w:p>
      <w:pPr>
        <w:pPr/>
        <w:numPr>
          <w:ilvl w:val="0"/>
          <w:numId w:val="16"/>
        </w:numPr>
      </w:pPr>
      <w:r>
        <w:rPr/>
        <w:t xml:space="preserve">Localisation dans le traitement primaire</w:t>
      </w:r>
    </w:p>
    <w:p>
      <w:pPr>
        <w:pPr/>
        <w:numPr>
          <w:ilvl w:val="0"/>
          <w:numId w:val="16"/>
        </w:numPr>
      </w:pPr>
      <w:r>
        <w:rPr/>
        <w:t xml:space="preserve">Modalités de retrait et de nettoyage, impact du démontage sur le dispositif</w:t>
      </w:r>
    </w:p>
    <w:p>
      <w:pPr>
        <w:pPr/>
        <w:numPr>
          <w:ilvl w:val="0"/>
          <w:numId w:val="16"/>
        </w:numPr>
      </w:pPr>
      <w:r>
        <w:rPr/>
        <w:t xml:space="preserve">Mode d'identification de niveau de colmatage et impact du colmatage sur le dispositif</w:t>
      </w:r>
    </w:p>
    <w:p>
      <w:pPr>
        <w:pPr/>
        <w:numPr>
          <w:ilvl w:val="0"/>
          <w:numId w:val="16"/>
        </w:numPr>
      </w:pPr>
      <w:r>
        <w:rPr/>
        <w:t xml:space="preserve">Représentation schématique en annexe (de l'équipement et des modalités d'entretien)</w:t>
      </w:r>
    </w:p>
    <w:p>
      <w:pPr/>
      <w:r>
        <w:rPr>
          <w:b/>
          <w:bCs/>
        </w:rPr>
        <w:t xml:space="preserve">Justification</w:t>
      </w:r>
    </w:p>
    <w:p>
      <w:pPr/>
      <w:r>
        <w:rPr/>
        <w:t xml:space="preserve">Fournir : </w:t>
      </w:r>
    </w:p>
    <w:p>
      <w:pPr>
        <w:pPr/>
        <w:numPr>
          <w:ilvl w:val="0"/>
          <w:numId w:val="17"/>
        </w:numPr>
      </w:pPr>
      <w:r>
        <w:rPr/>
        <w:t xml:space="preserve">fiche technique du préfiltre, </w:t>
      </w:r>
    </w:p>
    <w:p>
      <w:pPr>
        <w:pPr/>
        <w:numPr>
          <w:ilvl w:val="0"/>
          <w:numId w:val="17"/>
        </w:numPr>
      </w:pPr>
      <w:r>
        <w:rPr/>
        <w:t xml:space="preserve">justifications sur la pérennité</w:t>
      </w:r>
    </w:p>
    <w:p>
      <w:pPr>
        <w:pPr/>
        <w:numPr>
          <w:ilvl w:val="0"/>
          <w:numId w:val="17"/>
        </w:numPr>
      </w:pPr>
      <w:r>
        <w:rPr/>
        <w:t xml:space="preserve">schéma du préfiltre</w:t>
      </w:r>
    </w:p>
    <w:p>
      <w:pPr>
        <w:pPr/>
        <w:numPr>
          <w:ilvl w:val="0"/>
          <w:numId w:val="17"/>
        </w:numPr>
      </w:pPr>
      <w:r>
        <w:rPr/>
        <w:t xml:space="preserve">procédure interne du demandeur de retrait et de nettoyage</w:t>
      </w:r>
    </w:p>
    <w:p>
      <w:pPr>
        <w:pPr/>
        <w:numPr>
          <w:ilvl w:val="0"/>
          <w:numId w:val="17"/>
        </w:numPr>
      </w:pPr>
      <w:r>
        <w:rPr/>
        <w:t xml:space="preserve">Rapport d’essais d’efficacité hydraulique réalisés par un laboratoire reconnu et certifié 17025 pour les essais normalisés</w:t>
      </w:r>
    </w:p>
    <w:p>
      <w:pPr/>
      <w:r>
        <w:rPr>
          <w:b/>
          <w:bCs/>
        </w:rPr>
        <w:t xml:space="preserve">Critères d'évaluation</w:t>
      </w:r>
    </w:p>
    <w:p>
      <w:pPr>
        <w:pPr/>
        <w:numPr>
          <w:ilvl w:val="0"/>
          <w:numId w:val="18"/>
        </w:numPr>
      </w:pPr>
      <w:r>
        <w:rPr/>
        <w:t xml:space="preserve">Performances hydrauliques (essai de billes par norme EN 12566-1 ou essai d'efficacité épuratoire) du préfiltre en vue de protéger l'ouvrage de filtration</w:t>
      </w:r>
    </w:p>
    <w:p>
      <w:pPr>
        <w:pPr/>
        <w:numPr>
          <w:ilvl w:val="0"/>
          <w:numId w:val="18"/>
        </w:numPr>
      </w:pPr>
      <w:r>
        <w:rPr/>
        <w:t xml:space="preserve">Modalités d'exploitation réalistes d'un ANC en maison individuelle et des outils couramment disponibles</w:t>
      </w:r>
    </w:p>
    <w:p>
      <w:pPr>
        <w:pPr/>
        <w:numPr>
          <w:ilvl w:val="0"/>
          <w:numId w:val="18"/>
        </w:numPr>
      </w:pPr>
      <w:r>
        <w:rPr/>
        <w:t xml:space="preserve">Absence d'impacts significativement négatif sur le fonctionnement de l'ouvrage en cas de défaillance du préfiltre.</w:t>
      </w:r>
    </w:p>
    <w:p>
      <w:pPr>
        <w:ind w:left="1440" w:right="0"/>
      </w:pPr>
      <w:r>
        <w:rPr>
          <w:rStyle w:val="font_h3"/>
        </w:rPr>
        <w:t xml:space="preserve">3.2.2. Tubes</w:t>
      </w:r>
    </w:p>
    <w:p>
      <w:pPr/>
      <w:r>
        <w:rPr/>
        <w:t xml:space="preserve">Validé par le Groupe Spécialisé le 06/06/2022</w:t>
      </w:r>
    </w:p>
    <w:p>
      <w:pPr/>
      <w:r>
        <w:rPr>
          <w:b/>
          <w:bCs/>
        </w:rPr>
        <w:t xml:space="preserve">Description</w:t>
      </w:r>
    </w:p>
    <w:p>
      <w:pPr/>
      <w:r>
        <w:rPr/>
        <w:t xml:space="preserve">Description des tubes et des caractéristiques définis </w:t>
      </w:r>
    </w:p>
    <w:p>
      <w:pPr>
        <w:pPr/>
        <w:numPr>
          <w:ilvl w:val="0"/>
          <w:numId w:val="19"/>
        </w:numPr>
      </w:pPr>
      <w:r>
        <w:rPr/>
        <w:t xml:space="preserve">dans les Avis Techniques ou DTA</w:t>
      </w:r>
    </w:p>
    <w:p>
      <w:pPr>
        <w:pPr/>
        <w:numPr>
          <w:ilvl w:val="0"/>
          <w:numId w:val="19"/>
        </w:numPr>
      </w:pPr>
      <w:r>
        <w:rPr/>
        <w:t xml:space="preserve">selon les normes NF EN 1329-1, 1401-1, 13476-2 et 3 et NF 1453-1</w:t>
      </w:r>
    </w:p>
    <w:p>
      <w:pPr>
        <w:pPr/>
        <w:numPr>
          <w:ilvl w:val="0"/>
          <w:numId w:val="19"/>
        </w:numPr>
      </w:pPr>
      <w:r>
        <w:rPr/>
        <w:t xml:space="preserve">par essai "OIT"</w:t>
      </w:r>
    </w:p>
    <w:p>
      <w:pPr/>
      <w:r>
        <w:rPr>
          <w:b/>
          <w:bCs/>
        </w:rPr>
        <w:t xml:space="preserve">Justification</w:t>
      </w:r>
    </w:p>
    <w:p>
      <w:pPr/>
      <w:r>
        <w:rPr/>
        <w:t xml:space="preserve">Essais de rigidité annulaire. Résultats vérifiés par tierce partie.</w:t>
      </w:r>
    </w:p>
    <w:p>
      <w:pPr/>
      <w:r>
        <w:rPr/>
        <w:t xml:space="preserve">A la révision du dossier : les références de certification pour les tubes doivent être actualisées (CR du GS 17.1 du 10/12/2020)</w:t>
      </w:r>
    </w:p>
    <w:p>
      <w:pPr/>
      <w:r>
        <w:rPr>
          <w:b/>
          <w:bCs/>
        </w:rPr>
        <w:t xml:space="preserve">Critères d'évaluation</w:t>
      </w:r>
    </w:p>
    <w:p>
      <w:pPr/>
      <w:r>
        <w:rPr/>
        <w:t xml:space="preserve">Classe de rigidité annulaire supérieure ou égal à 4 kN/m²</w:t>
      </w:r>
    </w:p>
    <w:p>
      <w:pPr>
        <w:ind w:left="1440" w:right="0"/>
      </w:pPr>
      <w:r>
        <w:rPr>
          <w:rStyle w:val="font_h3"/>
        </w:rPr>
        <w:t xml:space="preserve">3.2.3. Système d'alimentation</w:t>
      </w:r>
    </w:p>
    <w:p>
      <w:pPr>
        <w:ind w:left="1440" w:right="0"/>
      </w:pPr>
      <w:r>
        <w:rPr>
          <w:rStyle w:val="font_h3"/>
        </w:rPr>
        <w:t xml:space="preserve">3.2.4. Système de répartition</w:t>
      </w:r>
    </w:p>
    <w:p>
      <w:pPr/>
      <w:r>
        <w:rPr/>
        <w:t xml:space="preserve">Validé par le Groupe Spécialisé le 30/03/2020</w:t>
      </w:r>
    </w:p>
    <w:p>
      <w:pPr/>
      <w:r>
        <w:rPr>
          <w:b/>
          <w:bCs/>
        </w:rPr>
        <w:t xml:space="preserve">Description</w:t>
      </w:r>
    </w:p>
    <w:p>
      <w:pPr/>
      <w:r>
        <w:rPr/>
        <w:t xml:space="preserve">Description du système de répartition comprenant : </w:t>
      </w:r>
    </w:p>
    <w:p>
      <w:pPr>
        <w:pPr/>
        <w:numPr>
          <w:ilvl w:val="0"/>
          <w:numId w:val="20"/>
        </w:numPr>
      </w:pPr>
      <w:r>
        <w:rPr/>
        <w:t xml:space="preserve">type et caractéristiques (voies / nombre de basculement, DN entrée/sortie, volume utile, visserie, fixations, nombre, etc)</w:t>
      </w:r>
    </w:p>
    <w:p>
      <w:pPr>
        <w:pPr/>
        <w:numPr>
          <w:ilvl w:val="0"/>
          <w:numId w:val="20"/>
        </w:numPr>
      </w:pPr>
      <w:r>
        <w:rPr/>
        <w:t xml:space="preserve">fonctionnement</w:t>
      </w:r>
    </w:p>
    <w:p>
      <w:pPr>
        <w:pPr/>
        <w:numPr>
          <w:ilvl w:val="0"/>
          <w:numId w:val="20"/>
        </w:numPr>
      </w:pPr>
      <w:r>
        <w:rPr/>
        <w:t xml:space="preserve">maintien du fonctionnement à long terme (fonction hydraulique, planéité, réalisme des modalités d'entretien au regard des maîtres d'ouvrages en domaine privatif et des outils de curage et de réparation couramment utilisés en ANC).</w:t>
      </w:r>
    </w:p>
    <w:p>
      <w:pPr>
        <w:pPr/>
        <w:numPr>
          <w:ilvl w:val="0"/>
          <w:numId w:val="20"/>
        </w:numPr>
      </w:pPr>
      <w:r>
        <w:rPr/>
        <w:t xml:space="preserve">matériau (dont durabilité) et modalités de fabrication.</w:t>
      </w:r>
    </w:p>
    <w:p>
      <w:pPr/>
      <w:r>
        <w:rPr>
          <w:b/>
          <w:bCs/>
        </w:rPr>
        <w:t xml:space="preserve">Justification</w:t>
      </w:r>
    </w:p>
    <w:p>
      <w:pPr>
        <w:pPr/>
        <w:numPr>
          <w:ilvl w:val="0"/>
          <w:numId w:val="21"/>
        </w:numPr>
      </w:pPr>
      <w:r>
        <w:rPr/>
        <w:t xml:space="preserve">Justification par rapports d’essais hydrauliques ou observations in situ représentatives</w:t>
      </w:r>
    </w:p>
    <w:p>
      <w:pPr>
        <w:pPr/>
        <w:numPr>
          <w:ilvl w:val="0"/>
          <w:numId w:val="21"/>
        </w:numPr>
      </w:pPr>
      <w:r>
        <w:rPr/>
        <w:t xml:space="preserve">Durabilité sur 25 ans démontrée  et réalisme des conditions d'exploitation (maison individuelle, artisans et vidangeurs, ...) </w:t>
      </w:r>
    </w:p>
    <w:p>
      <w:pPr>
        <w:pPr/>
        <w:numPr>
          <w:ilvl w:val="0"/>
          <w:numId w:val="21"/>
        </w:numPr>
      </w:pPr>
      <w:r>
        <w:rPr/>
        <w:t xml:space="preserve">Résultats d’essais accélérés pour le système de répartition</w:t>
      </w:r>
    </w:p>
    <w:p>
      <w:pPr>
        <w:pPr/>
        <w:numPr>
          <w:ilvl w:val="0"/>
          <w:numId w:val="21"/>
        </w:numPr>
      </w:pPr>
      <w:r>
        <w:rPr/>
        <w:t xml:space="preserve">justifications matières (dont durabilité) et maitrise de la production</w:t>
      </w:r>
    </w:p>
    <w:p>
      <w:pPr/>
      <w:r>
        <w:rPr>
          <w:b/>
          <w:bCs/>
        </w:rPr>
        <w:t xml:space="preserve">Critères d'évaluation</w:t>
      </w:r>
    </w:p>
    <w:p>
      <w:pPr/>
      <w:r>
        <w:rPr/>
        <w:t xml:space="preserve">Système de répartition conforme aux justifications</w:t>
      </w:r>
    </w:p>
    <w:p>
      <w:pPr>
        <w:ind w:left="1440" w:right="0"/>
      </w:pPr>
      <w:r>
        <w:rPr>
          <w:rStyle w:val="font_h3"/>
        </w:rPr>
        <w:t xml:space="preserve">3.2.5. Système de distribution</w:t>
      </w:r>
    </w:p>
    <w:p>
      <w:pPr>
        <w:ind w:left="2160" w:right="0"/>
      </w:pPr>
      <w:r>
        <w:rPr>
          <w:rStyle w:val="font_h3"/>
        </w:rPr>
        <w:t xml:space="preserve">3.2.5.1. Distribution type tubes pression</w:t>
      </w:r>
    </w:p>
    <w:p>
      <w:pPr/>
      <w:r>
        <w:rPr/>
        <w:t xml:space="preserve">Validé par le Groupe Spécialisé le 30/03/2020</w:t>
      </w:r>
    </w:p>
    <w:p>
      <w:pPr/>
      <w:r>
        <w:rPr>
          <w:b/>
          <w:bCs/>
        </w:rPr>
        <w:t xml:space="preserve">Description</w:t>
      </w:r>
    </w:p>
    <w:p>
      <w:pPr/>
      <w:r>
        <w:rPr/>
        <w:t xml:space="preserve">Description du système de distribution comprenant : </w:t>
      </w:r>
    </w:p>
    <w:p>
      <w:pPr>
        <w:pPr/>
        <w:numPr>
          <w:ilvl w:val="0"/>
          <w:numId w:val="22"/>
        </w:numPr>
      </w:pPr>
      <w:r>
        <w:rPr/>
        <w:t xml:space="preserve">type et caractéristiques (nombre de tubes, DN, nombre de fentes, dimensions fentes, volume utile, visserie, fixations, etc)</w:t>
      </w:r>
    </w:p>
    <w:p>
      <w:pPr>
        <w:pPr/>
        <w:numPr>
          <w:ilvl w:val="0"/>
          <w:numId w:val="22"/>
        </w:numPr>
      </w:pPr>
      <w:r>
        <w:rPr/>
        <w:t xml:space="preserve">fonctionnement et maintien du fonctionnement à long terme (fonction hydraulique, planéité, réalisme des modalités d'entretien au regard des maîtres d'ouvrages en domaine privatif et des outils couramment utilisés en ANC).</w:t>
      </w:r>
    </w:p>
    <w:p>
      <w:pPr>
        <w:pPr/>
        <w:numPr>
          <w:ilvl w:val="0"/>
          <w:numId w:val="22"/>
        </w:numPr>
      </w:pPr>
      <w:r>
        <w:rPr/>
        <w:t xml:space="preserve">matériau (dont durabilité) et modalités de fabrication</w:t>
      </w:r>
    </w:p>
    <w:p>
      <w:pPr/>
      <w:r>
        <w:rPr>
          <w:b/>
          <w:bCs/>
        </w:rPr>
        <w:t xml:space="preserve">Justification</w:t>
      </w:r>
    </w:p>
    <w:p>
      <w:pPr>
        <w:pPr/>
        <w:numPr>
          <w:ilvl w:val="0"/>
          <w:numId w:val="23"/>
        </w:numPr>
      </w:pPr>
      <w:r>
        <w:rPr/>
        <w:t xml:space="preserve">Rapports d’essais hydraulique ou observations in situ représentatives</w:t>
      </w:r>
    </w:p>
    <w:p>
      <w:pPr>
        <w:pPr/>
        <w:numPr>
          <w:ilvl w:val="0"/>
          <w:numId w:val="23"/>
        </w:numPr>
      </w:pPr>
      <w:r>
        <w:rPr/>
        <w:t xml:space="preserve">Rapport de durabilité sur 25 ans démontrée : réalisme des conditions d'exploitation (maison individuelle, artisans et vidangeurs, ...),</w:t>
      </w:r>
    </w:p>
    <w:p>
      <w:pPr>
        <w:pPr/>
        <w:numPr>
          <w:ilvl w:val="0"/>
          <w:numId w:val="23"/>
        </w:numPr>
      </w:pPr>
      <w:r>
        <w:rPr/>
        <w:t xml:space="preserve">Résultats d’essais sur les matériaux</w:t>
      </w:r>
    </w:p>
    <w:p>
      <w:pPr>
        <w:pPr/>
        <w:numPr>
          <w:ilvl w:val="0"/>
          <w:numId w:val="23"/>
        </w:numPr>
      </w:pPr>
      <w:r>
        <w:rPr/>
        <w:t xml:space="preserve">Justification du non fléchissement des rampes de distribution pour toutes les matières. Uniquement matières vierges</w:t>
      </w:r>
    </w:p>
    <w:p>
      <w:pPr>
        <w:pPr/>
        <w:numPr>
          <w:ilvl w:val="0"/>
          <w:numId w:val="23"/>
        </w:numPr>
      </w:pPr>
      <w:r>
        <w:rPr/>
        <w:t xml:space="preserve">Schémas côtés</w:t>
      </w:r>
    </w:p>
    <w:p>
      <w:pPr/>
      <w:r>
        <w:rPr>
          <w:b/>
          <w:bCs/>
        </w:rPr>
        <w:t xml:space="preserve">Critères d'évaluation</w:t>
      </w:r>
    </w:p>
    <w:p>
      <w:pPr/>
      <w:r>
        <w:rPr/>
        <w:t xml:space="preserve">Système de distribution conforme aux justifications</w:t>
      </w:r>
    </w:p>
    <w:p>
      <w:pPr>
        <w:ind w:left="2160" w:right="0"/>
      </w:pPr>
      <w:r>
        <w:rPr>
          <w:rStyle w:val="font_h3"/>
        </w:rPr>
        <w:t xml:space="preserve">3.2.5.2. Distribution type tuyau d'épandage</w:t>
      </w:r>
    </w:p>
    <w:p>
      <w:pPr/>
      <w:r>
        <w:rPr/>
        <w:t xml:space="preserve">Validé par le Groupe Spécialisé le 30/03/2020</w:t>
      </w:r>
    </w:p>
    <w:p>
      <w:pPr/>
      <w:r>
        <w:rPr>
          <w:b/>
          <w:bCs/>
        </w:rPr>
        <w:t xml:space="preserve">Description</w:t>
      </w:r>
    </w:p>
    <w:p>
      <w:pPr/>
      <w:r>
        <w:rPr/>
        <w:t xml:space="preserve">Description du système de distribution comprenant : </w:t>
      </w:r>
    </w:p>
    <w:p>
      <w:pPr>
        <w:pPr/>
        <w:numPr>
          <w:ilvl w:val="0"/>
          <w:numId w:val="24"/>
        </w:numPr>
      </w:pPr>
      <w:r>
        <w:rPr/>
        <w:t xml:space="preserve">type et caractéristiques (nombre de tuyaux, Diamètre ext/int, volume utile, poids unitaire, dimensions des fentes, écartement minimum entre les tuyaux, etc)</w:t>
      </w:r>
    </w:p>
    <w:p>
      <w:pPr>
        <w:pPr/>
        <w:numPr>
          <w:ilvl w:val="0"/>
          <w:numId w:val="24"/>
        </w:numPr>
      </w:pPr>
      <w:r>
        <w:rPr/>
        <w:t xml:space="preserve">fonctionnement et maintien du fonctionnement à long terme (fonction hydraulique, planéité, réalisme des modalités d'entretien au regard des maîtres d'ouvrages en domaine privatif et des outils couramment utilisés en ANC).</w:t>
      </w:r>
    </w:p>
    <w:p>
      <w:pPr>
        <w:pPr/>
        <w:numPr>
          <w:ilvl w:val="0"/>
          <w:numId w:val="24"/>
        </w:numPr>
      </w:pPr>
      <w:r>
        <w:rPr/>
        <w:t xml:space="preserve">matériau et durabilité (type, taux de fluage et OIT si polyéthylène, CR/SN, masse volumique, indice de fluidité à chaud, module en traction de la matière) et modalités de fabrication</w:t>
      </w:r>
    </w:p>
    <w:p>
      <w:pPr/>
      <w:r>
        <w:rPr>
          <w:b/>
          <w:bCs/>
        </w:rPr>
        <w:t xml:space="preserve">Justification</w:t>
      </w:r>
    </w:p>
    <w:p>
      <w:pPr>
        <w:pPr/>
        <w:numPr>
          <w:ilvl w:val="0"/>
          <w:numId w:val="25"/>
        </w:numPr>
      </w:pPr>
      <w:r>
        <w:rPr/>
        <w:t xml:space="preserve">Rapports d’essais hydrauliques ou observations in situ représentatives,</w:t>
      </w:r>
    </w:p>
    <w:p>
      <w:pPr>
        <w:pPr/>
        <w:numPr>
          <w:ilvl w:val="0"/>
          <w:numId w:val="25"/>
        </w:numPr>
      </w:pPr>
      <w:r>
        <w:rPr/>
        <w:t xml:space="preserve">Rapport démontrant la durabilité sur 25 ans : réalisme des conditions d'exploitation (maison individuelle, artisans et vidangeurs, ...),</w:t>
      </w:r>
    </w:p>
    <w:p>
      <w:pPr>
        <w:pPr/>
        <w:numPr>
          <w:ilvl w:val="0"/>
          <w:numId w:val="25"/>
        </w:numPr>
      </w:pPr>
      <w:r>
        <w:rPr/>
        <w:t xml:space="preserve">Rapport d’essais de durabilité de la matière sur les caractéristiques décrites (dont OIT 10 , CR, taux de fluage, masse volumique, indice de fluidité à chaud, module en traction de la matière) réalisés par un laboratoire reconnu et accrédité 17025 pour ces essais le cas échéant.</w:t>
      </w:r>
    </w:p>
    <w:p>
      <w:pPr>
        <w:pPr/>
        <w:numPr>
          <w:ilvl w:val="0"/>
          <w:numId w:val="25"/>
        </w:numPr>
      </w:pPr>
      <w:r>
        <w:rPr/>
        <w:t xml:space="preserve">Schéma côté</w:t>
      </w:r>
    </w:p>
    <w:p>
      <w:pPr/>
      <w:r>
        <w:rPr>
          <w:b/>
          <w:bCs/>
        </w:rPr>
        <w:t xml:space="preserve">Critères d'évaluation</w:t>
      </w:r>
    </w:p>
    <w:p>
      <w:pPr/>
      <w:r>
        <w:rPr/>
        <w:t xml:space="preserve">Système de distribution conforme aux justificationsOIT10min et Taux de fluage</w:t>
      </w:r>
    </w:p>
    <w:p>
      <w:pPr>
        <w:ind w:left="2160" w:right="0"/>
      </w:pPr>
      <w:r>
        <w:rPr>
          <w:rStyle w:val="font_h3"/>
        </w:rPr>
        <w:t xml:space="preserve">3.2.5.3. Distribution type plateaux</w:t>
      </w:r>
    </w:p>
    <w:p>
      <w:pPr/>
      <w:r>
        <w:rPr/>
        <w:t xml:space="preserve">Validé par le Groupe Spécialisé le 30/03/2020</w:t>
      </w:r>
    </w:p>
    <w:p>
      <w:pPr/>
      <w:r>
        <w:rPr>
          <w:b/>
          <w:bCs/>
        </w:rPr>
        <w:t xml:space="preserve">Description</w:t>
      </w:r>
    </w:p>
    <w:p>
      <w:pPr/>
      <w:r>
        <w:rPr/>
        <w:t xml:space="preserve">Description du système de distribution comprenant : </w:t>
      </w:r>
    </w:p>
    <w:p>
      <w:pPr>
        <w:pPr/>
        <w:numPr>
          <w:ilvl w:val="0"/>
          <w:numId w:val="26"/>
        </w:numPr>
      </w:pPr>
      <w:r>
        <w:rPr/>
        <w:t xml:space="preserve">type et caractéristiques (longueur et largueur unitaire, nombre, épaisseur, nombre et dimensions des orifices, etc)</w:t>
      </w:r>
    </w:p>
    <w:p>
      <w:pPr>
        <w:pPr/>
        <w:numPr>
          <w:ilvl w:val="0"/>
          <w:numId w:val="26"/>
        </w:numPr>
      </w:pPr>
      <w:r>
        <w:rPr/>
        <w:t xml:space="preserve">fonctionnement et maintien du fonctionnement à long terme (fonction hydraulique, planéité, réalisme des modalités d'entretien au regard des maîtres d'ouvrages en domaine privatif et des outils couramment utilisés en ANC).</w:t>
      </w:r>
    </w:p>
    <w:p>
      <w:pPr>
        <w:pPr/>
        <w:numPr>
          <w:ilvl w:val="0"/>
          <w:numId w:val="26"/>
        </w:numPr>
      </w:pPr>
      <w:r>
        <w:rPr/>
        <w:t xml:space="preserve">matériau (dont durabilité) et modalités de fabrication</w:t>
      </w:r>
    </w:p>
    <w:p>
      <w:pPr/>
      <w:r>
        <w:rPr>
          <w:b/>
          <w:bCs/>
        </w:rPr>
        <w:t xml:space="preserve">Justification</w:t>
      </w:r>
    </w:p>
    <w:p>
      <w:pPr>
        <w:pPr/>
        <w:numPr>
          <w:ilvl w:val="0"/>
          <w:numId w:val="27"/>
        </w:numPr>
      </w:pPr>
      <w:r>
        <w:rPr/>
        <w:t xml:space="preserve">Rapports d’essais hydrauliques ou observations in situ représentatives</w:t>
      </w:r>
    </w:p>
    <w:p>
      <w:pPr>
        <w:pPr/>
        <w:numPr>
          <w:ilvl w:val="0"/>
          <w:numId w:val="27"/>
        </w:numPr>
      </w:pPr>
      <w:r>
        <w:rPr/>
        <w:t xml:space="preserve">Résultats d’essais démontrant la durabilité sur 25 ans  et réalisme des conditions d'exploitation (maison individuelle, artisans et vidangeurs, ...)</w:t>
      </w:r>
    </w:p>
    <w:p>
      <w:pPr>
        <w:pPr/>
        <w:numPr>
          <w:ilvl w:val="0"/>
          <w:numId w:val="27"/>
        </w:numPr>
      </w:pPr>
      <w:r>
        <w:rPr/>
        <w:t xml:space="preserve">Essai de charge des plateaux</w:t>
      </w:r>
    </w:p>
    <w:p>
      <w:pPr>
        <w:pPr/>
        <w:numPr>
          <w:ilvl w:val="0"/>
          <w:numId w:val="27"/>
        </w:numPr>
      </w:pPr>
      <w:r>
        <w:rPr/>
        <w:t xml:space="preserve">Schéma côté</w:t>
      </w:r>
    </w:p>
    <w:p>
      <w:pPr/>
      <w:r>
        <w:rPr>
          <w:b/>
          <w:bCs/>
        </w:rPr>
        <w:t xml:space="preserve">Critères d'évaluation</w:t>
      </w:r>
    </w:p>
    <w:p>
      <w:pPr/>
      <w:r>
        <w:rPr/>
        <w:t xml:space="preserve">Système de distribution conforme aux justifications</w:t>
      </w:r>
    </w:p>
    <w:p>
      <w:pPr>
        <w:ind w:left="1440" w:right="0"/>
      </w:pPr>
      <w:r>
        <w:rPr>
          <w:rStyle w:val="font_h3"/>
        </w:rPr>
        <w:t xml:space="preserve">3.2.7. Géotextile, géogrille, membrane, planchers</w:t>
      </w:r>
    </w:p>
    <w:p>
      <w:pPr>
        <w:ind w:left="2160" w:right="0"/>
      </w:pPr>
      <w:r>
        <w:rPr>
          <w:rStyle w:val="font_h3"/>
        </w:rPr>
        <w:t xml:space="preserve">3.2.6.1. Géotextile</w:t>
      </w:r>
    </w:p>
    <w:p>
      <w:pPr/>
      <w:r>
        <w:rPr/>
        <w:t xml:space="preserve">Validé par le Groupe Spécialisé le 30/03/2020</w:t>
      </w:r>
    </w:p>
    <w:p>
      <w:pPr/>
      <w:r>
        <w:rPr>
          <w:b/>
          <w:bCs/>
        </w:rPr>
        <w:t xml:space="preserve">Description</w:t>
      </w:r>
    </w:p>
    <w:p>
      <w:pPr/>
      <w:r>
        <w:rPr/>
        <w:t xml:space="preserve">Description du géotextile :</w:t>
      </w:r>
    </w:p>
    <w:p>
      <w:pPr>
        <w:pPr/>
        <w:numPr>
          <w:ilvl w:val="0"/>
          <w:numId w:val="28"/>
        </w:numPr>
      </w:pPr>
      <w:r>
        <w:rPr/>
        <w:t xml:space="preserve">Type et fabricant</w:t>
      </w:r>
    </w:p>
    <w:p>
      <w:pPr>
        <w:pPr/>
        <w:numPr>
          <w:ilvl w:val="0"/>
          <w:numId w:val="28"/>
        </w:numPr>
      </w:pPr>
      <w:r>
        <w:rPr/>
        <w:t xml:space="preserve">Fonctionnalité (séparation ou filtration)</w:t>
      </w:r>
    </w:p>
    <w:p>
      <w:pPr>
        <w:pPr/>
        <w:numPr>
          <w:ilvl w:val="0"/>
          <w:numId w:val="28"/>
        </w:numPr>
      </w:pPr>
      <w:r>
        <w:rPr/>
        <w:t xml:space="preserve">Perméabilité, ouverture de filtration</w:t>
      </w:r>
    </w:p>
    <w:p>
      <w:pPr>
        <w:pPr/>
        <w:numPr>
          <w:ilvl w:val="0"/>
          <w:numId w:val="28"/>
        </w:numPr>
      </w:pPr>
      <w:r>
        <w:rPr/>
        <w:t xml:space="preserve">Matériau </w:t>
      </w:r>
    </w:p>
    <w:p>
      <w:pPr>
        <w:pPr/>
        <w:numPr>
          <w:ilvl w:val="0"/>
          <w:numId w:val="28"/>
        </w:numPr>
      </w:pPr>
      <w:r>
        <w:rPr/>
        <w:t xml:space="preserve">Epaisseur</w:t>
      </w:r>
    </w:p>
    <w:p>
      <w:pPr>
        <w:pPr/>
        <w:numPr>
          <w:ilvl w:val="0"/>
          <w:numId w:val="28"/>
        </w:numPr>
      </w:pPr>
      <w:r>
        <w:rPr/>
        <w:t xml:space="preserve">Poids</w:t>
      </w:r>
    </w:p>
    <w:p>
      <w:pPr>
        <w:pPr/>
        <w:numPr>
          <w:ilvl w:val="0"/>
          <w:numId w:val="28"/>
        </w:numPr>
      </w:pPr>
      <w:r>
        <w:rPr/>
        <w:t xml:space="preserve">Résistance à la traction</w:t>
      </w:r>
    </w:p>
    <w:p>
      <w:pPr>
        <w:pPr/>
        <w:numPr>
          <w:ilvl w:val="0"/>
          <w:numId w:val="28"/>
        </w:numPr>
      </w:pPr>
      <w:r>
        <w:rPr/>
        <w:t xml:space="preserve">Allongement à l'effort maximum</w:t>
      </w:r>
    </w:p>
    <w:p>
      <w:pPr/>
      <w:r>
        <w:rPr>
          <w:b/>
          <w:bCs/>
        </w:rPr>
        <w:t xml:space="preserve">Justification</w:t>
      </w:r>
    </w:p>
    <w:p>
      <w:pPr>
        <w:pPr/>
        <w:numPr>
          <w:ilvl w:val="0"/>
          <w:numId w:val="29"/>
        </w:numPr>
      </w:pPr>
      <w:r>
        <w:rPr/>
        <w:t xml:space="preserve">Rapports d'essais associé à la fiche produit démontrant la durabilité, la résistance structurelle et la fonction hydraulique (perméabilité, ouverture de filtration résistance à la traction et l'allongement à l'effort maximum, ...)</w:t>
      </w:r>
    </w:p>
    <w:p>
      <w:pPr/>
      <w:r>
        <w:rPr>
          <w:b/>
          <w:bCs/>
        </w:rPr>
        <w:t xml:space="preserve">Critères d'évaluation</w:t>
      </w:r>
    </w:p>
    <w:p>
      <w:pPr>
        <w:pPr/>
        <w:numPr>
          <w:ilvl w:val="0"/>
          <w:numId w:val="30"/>
        </w:numPr>
      </w:pPr>
      <w:r>
        <w:rPr/>
        <w:t xml:space="preserve">Perméabilité hydraulique cohérente avec les besoins de séparation ou de filtration</w:t>
      </w:r>
    </w:p>
    <w:p>
      <w:pPr>
        <w:pPr/>
        <w:numPr>
          <w:ilvl w:val="0"/>
          <w:numId w:val="30"/>
        </w:numPr>
      </w:pPr>
      <w:r>
        <w:rPr/>
        <w:t xml:space="preserve">Durabilité </w:t>
      </w:r>
    </w:p>
    <w:p>
      <w:pPr>
        <w:pPr/>
        <w:numPr>
          <w:ilvl w:val="0"/>
          <w:numId w:val="30"/>
        </w:numPr>
      </w:pPr>
      <w:r>
        <w:rPr/>
        <w:t xml:space="preserve">Résistance à la traction ≥ 12 kN/m</w:t>
      </w:r>
    </w:p>
    <w:p>
      <w:pPr>
        <w:pPr/>
        <w:numPr>
          <w:ilvl w:val="0"/>
          <w:numId w:val="30"/>
        </w:numPr>
      </w:pPr>
      <w:r>
        <w:rPr/>
        <w:t xml:space="preserve">Allongement à l'effort maximum ≥ 30 %</w:t>
      </w:r>
    </w:p>
    <w:p>
      <w:pPr>
        <w:ind w:left="2160" w:right="0"/>
      </w:pPr>
      <w:r>
        <w:rPr>
          <w:rStyle w:val="font_h3"/>
        </w:rPr>
        <w:t xml:space="preserve">3.2.6.2. Géogrille</w:t>
      </w:r>
    </w:p>
    <w:p>
      <w:pPr/>
      <w:r>
        <w:rPr/>
        <w:t xml:space="preserve">Validé par le Groupe Spécialisé le 30/03/2020</w:t>
      </w:r>
    </w:p>
    <w:p>
      <w:pPr/>
      <w:r>
        <w:rPr>
          <w:b/>
          <w:bCs/>
        </w:rPr>
        <w:t xml:space="preserve">Description</w:t>
      </w:r>
    </w:p>
    <w:p>
      <w:pPr/>
      <w:r>
        <w:rPr/>
        <w:t xml:space="preserve">Description de la géogrille:</w:t>
      </w:r>
    </w:p>
    <w:p>
      <w:pPr>
        <w:pPr/>
        <w:numPr>
          <w:ilvl w:val="0"/>
          <w:numId w:val="31"/>
        </w:numPr>
      </w:pPr>
      <w:r>
        <w:rPr/>
        <w:t xml:space="preserve">Type et fabricant</w:t>
      </w:r>
    </w:p>
    <w:p>
      <w:pPr>
        <w:pPr/>
        <w:numPr>
          <w:ilvl w:val="0"/>
          <w:numId w:val="31"/>
        </w:numPr>
      </w:pPr>
      <w:r>
        <w:rPr/>
        <w:t xml:space="preserve">Fonctionnalité (séparation, filtration)</w:t>
      </w:r>
    </w:p>
    <w:p>
      <w:pPr>
        <w:pPr/>
        <w:numPr>
          <w:ilvl w:val="0"/>
          <w:numId w:val="31"/>
        </w:numPr>
      </w:pPr>
      <w:r>
        <w:rPr/>
        <w:t xml:space="preserve">Matériau </w:t>
      </w:r>
    </w:p>
    <w:p>
      <w:pPr>
        <w:pPr/>
        <w:numPr>
          <w:ilvl w:val="0"/>
          <w:numId w:val="31"/>
        </w:numPr>
      </w:pPr>
      <w:r>
        <w:rPr/>
        <w:t xml:space="preserve">Epaisseur</w:t>
      </w:r>
    </w:p>
    <w:p>
      <w:pPr>
        <w:pPr/>
        <w:numPr>
          <w:ilvl w:val="0"/>
          <w:numId w:val="31"/>
        </w:numPr>
      </w:pPr>
      <w:r>
        <w:rPr/>
        <w:t xml:space="preserve">Poids</w:t>
      </w:r>
    </w:p>
    <w:p>
      <w:pPr>
        <w:pPr/>
        <w:numPr>
          <w:ilvl w:val="0"/>
          <w:numId w:val="31"/>
        </w:numPr>
      </w:pPr>
      <w:r>
        <w:rPr/>
        <w:t xml:space="preserve">Résistance à la traction</w:t>
      </w:r>
    </w:p>
    <w:p>
      <w:pPr>
        <w:pPr/>
        <w:numPr>
          <w:ilvl w:val="0"/>
          <w:numId w:val="31"/>
        </w:numPr>
      </w:pPr>
      <w:r>
        <w:rPr/>
        <w:t xml:space="preserve">Allongement à l'effort maximum</w:t>
      </w:r>
    </w:p>
    <w:p>
      <w:pPr>
        <w:pPr/>
        <w:numPr>
          <w:ilvl w:val="0"/>
          <w:numId w:val="31"/>
        </w:numPr>
      </w:pPr>
      <w:r>
        <w:rPr/>
        <w:t xml:space="preserve">Perméabilité normale au plan</w:t>
      </w:r>
    </w:p>
    <w:p>
      <w:pPr>
        <w:pPr/>
        <w:numPr>
          <w:ilvl w:val="0"/>
          <w:numId w:val="31"/>
        </w:numPr>
      </w:pPr>
      <w:r>
        <w:rPr/>
        <w:t xml:space="preserve">Ouverture de filtration (OF)</w:t>
      </w:r>
    </w:p>
    <w:p>
      <w:pPr/>
      <w:r>
        <w:rPr>
          <w:b/>
          <w:bCs/>
        </w:rPr>
        <w:t xml:space="preserve">Justification</w:t>
      </w:r>
    </w:p>
    <w:p>
      <w:pPr>
        <w:pPr/>
        <w:numPr>
          <w:ilvl w:val="0"/>
          <w:numId w:val="32"/>
        </w:numPr>
      </w:pPr>
      <w:r>
        <w:rPr/>
        <w:t xml:space="preserve">Rapports d'essais associés à la fiche technique du produit fournissant les  justifications sur ka durabilité, la perméabilité au plan, l'ouverture de filtration, la résistance à la traction et l'allongement à l'effort maximum,</w:t>
      </w:r>
    </w:p>
    <w:p>
      <w:pPr/>
      <w:r>
        <w:rPr>
          <w:b/>
          <w:bCs/>
        </w:rPr>
        <w:t xml:space="preserve">Critères d'évaluation</w:t>
      </w:r>
    </w:p>
    <w:p>
      <w:pPr>
        <w:pPr/>
        <w:numPr>
          <w:ilvl w:val="0"/>
          <w:numId w:val="33"/>
        </w:numPr>
      </w:pPr>
      <w:r>
        <w:rPr/>
        <w:t xml:space="preserve">Résistance à la traction ≥ 12 kN/m </w:t>
      </w:r>
    </w:p>
    <w:p>
      <w:pPr>
        <w:pPr/>
        <w:numPr>
          <w:ilvl w:val="0"/>
          <w:numId w:val="33"/>
        </w:numPr>
      </w:pPr>
      <w:r>
        <w:rPr/>
        <w:t xml:space="preserve">Allongement à l'effort maximum ≤ 30 %</w:t>
      </w:r>
    </w:p>
    <w:p>
      <w:pPr>
        <w:pPr/>
        <w:numPr>
          <w:ilvl w:val="0"/>
          <w:numId w:val="33"/>
        </w:numPr>
      </w:pPr>
      <w:r>
        <w:rPr/>
        <w:t xml:space="preserve">Perméabilité au plan ≥ 100 mm/s</w:t>
      </w:r>
    </w:p>
    <w:p>
      <w:pPr>
        <w:pPr/>
        <w:numPr>
          <w:ilvl w:val="0"/>
          <w:numId w:val="33"/>
        </w:numPr>
      </w:pPr>
      <w:r>
        <w:rPr/>
        <w:t xml:space="preserve">Ouverture de filtration 400 ≤ OF ≤ 600 μm</w:t>
      </w:r>
    </w:p>
    <w:p>
      <w:pPr>
        <w:ind w:left="2160" w:right="0"/>
      </w:pPr>
      <w:r>
        <w:rPr>
          <w:rStyle w:val="font_h3"/>
        </w:rPr>
        <w:t xml:space="preserve">3.2.6.3. Membrane</w:t>
      </w:r>
    </w:p>
    <w:p>
      <w:pPr/>
      <w:r>
        <w:rPr/>
        <w:t xml:space="preserve">Validé par le Groupe Spécialisé le 30/03/2020</w:t>
      </w:r>
    </w:p>
    <w:p>
      <w:pPr/>
      <w:r>
        <w:rPr>
          <w:b/>
          <w:bCs/>
        </w:rPr>
        <w:t xml:space="preserve">Description</w:t>
      </w:r>
    </w:p>
    <w:p>
      <w:pPr/>
      <w:r>
        <w:rPr/>
        <w:t xml:space="preserve">Description de la membrane:</w:t>
      </w:r>
    </w:p>
    <w:p>
      <w:pPr>
        <w:pPr/>
        <w:numPr>
          <w:ilvl w:val="0"/>
          <w:numId w:val="34"/>
        </w:numPr>
      </w:pPr>
      <w:r>
        <w:rPr/>
        <w:t xml:space="preserve">Type et fabricant</w:t>
      </w:r>
    </w:p>
    <w:p>
      <w:pPr>
        <w:pPr/>
        <w:numPr>
          <w:ilvl w:val="0"/>
          <w:numId w:val="34"/>
        </w:numPr>
      </w:pPr>
      <w:r>
        <w:rPr/>
        <w:t xml:space="preserve">Fonctionnalité (étanchéité,...)</w:t>
      </w:r>
    </w:p>
    <w:p>
      <w:pPr>
        <w:pPr/>
        <w:numPr>
          <w:ilvl w:val="0"/>
          <w:numId w:val="34"/>
        </w:numPr>
      </w:pPr>
      <w:r>
        <w:rPr/>
        <w:t xml:space="preserve">Matériau </w:t>
      </w:r>
    </w:p>
    <w:p>
      <w:pPr>
        <w:pPr/>
        <w:numPr>
          <w:ilvl w:val="0"/>
          <w:numId w:val="34"/>
        </w:numPr>
      </w:pPr>
      <w:r>
        <w:rPr/>
        <w:t xml:space="preserve">Epaisseur</w:t>
      </w:r>
    </w:p>
    <w:p>
      <w:pPr>
        <w:pPr/>
        <w:numPr>
          <w:ilvl w:val="0"/>
          <w:numId w:val="34"/>
        </w:numPr>
      </w:pPr>
      <w:r>
        <w:rPr/>
        <w:t xml:space="preserve">Poids (g/m2)</w:t>
      </w:r>
    </w:p>
    <w:p>
      <w:pPr>
        <w:pPr/>
        <w:numPr>
          <w:ilvl w:val="0"/>
          <w:numId w:val="34"/>
        </w:numPr>
      </w:pPr>
      <w:r>
        <w:rPr/>
        <w:t xml:space="preserve">Résistance à la traction</w:t>
      </w:r>
    </w:p>
    <w:p>
      <w:pPr>
        <w:pPr/>
        <w:numPr>
          <w:ilvl w:val="0"/>
          <w:numId w:val="34"/>
        </w:numPr>
      </w:pPr>
      <w:r>
        <w:rPr/>
        <w:t xml:space="preserve">Perméabilité aux liquides</w:t>
      </w:r>
    </w:p>
    <w:p>
      <w:pPr/>
      <w:r>
        <w:rPr>
          <w:b/>
          <w:bCs/>
        </w:rPr>
        <w:t xml:space="preserve">Justification</w:t>
      </w:r>
    </w:p>
    <w:p>
      <w:pPr>
        <w:pPr/>
        <w:numPr>
          <w:ilvl w:val="0"/>
          <w:numId w:val="35"/>
        </w:numPr>
      </w:pPr>
      <w:r>
        <w:rPr/>
        <w:t xml:space="preserve">Rapport d'essais associés à la fiche technique du produit fournissant les justifications sur la durabilité, l'épaisseur, le poids, la résistance, la traction et la perméabilité au liquide</w:t>
      </w:r>
    </w:p>
    <w:p>
      <w:pPr/>
      <w:r>
        <w:rPr>
          <w:b/>
          <w:bCs/>
        </w:rPr>
        <w:t xml:space="preserve">Critères d'évaluation</w:t>
      </w:r>
    </w:p>
    <w:p>
      <w:pPr>
        <w:pPr/>
        <w:numPr>
          <w:ilvl w:val="0"/>
          <w:numId w:val="36"/>
        </w:numPr>
      </w:pPr>
      <w:r>
        <w:rPr/>
        <w:t xml:space="preserve">Pour les membrane en PEHD : respects des justifications données dans la norme EN12566-3 et 6</w:t>
      </w:r>
    </w:p>
    <w:p>
      <w:pPr>
        <w:ind w:left="2160" w:right="0"/>
      </w:pPr>
      <w:r>
        <w:rPr>
          <w:rStyle w:val="font_h3"/>
        </w:rPr>
        <w:t xml:space="preserve">3.2.6.4. Plancher</w:t>
      </w:r>
    </w:p>
    <w:p>
      <w:pPr/>
      <w:r>
        <w:rPr/>
        <w:t xml:space="preserve">Validé par le Groupe Spécialisé le 30/03/2020</w:t>
      </w:r>
    </w:p>
    <w:p>
      <w:pPr/>
      <w:r>
        <w:rPr>
          <w:b/>
          <w:bCs/>
        </w:rPr>
        <w:t xml:space="preserve">Description</w:t>
      </w:r>
    </w:p>
    <w:p>
      <w:pPr/>
      <w:r>
        <w:rPr/>
        <w:t xml:space="preserve">Description du plancher assurant le drainage de l'effluent traité :</w:t>
      </w:r>
    </w:p>
    <w:p>
      <w:pPr>
        <w:pPr/>
        <w:numPr>
          <w:ilvl w:val="0"/>
          <w:numId w:val="37"/>
        </w:numPr>
      </w:pPr>
      <w:r>
        <w:rPr/>
        <w:t xml:space="preserve">composition</w:t>
      </w:r>
    </w:p>
    <w:p>
      <w:pPr>
        <w:pPr/>
        <w:numPr>
          <w:ilvl w:val="0"/>
          <w:numId w:val="37"/>
        </w:numPr>
      </w:pPr>
      <w:r>
        <w:rPr/>
        <w:t xml:space="preserve">matériau</w:t>
      </w:r>
    </w:p>
    <w:p>
      <w:pPr>
        <w:pPr/>
        <w:numPr>
          <w:ilvl w:val="0"/>
          <w:numId w:val="37"/>
        </w:numPr>
      </w:pPr>
      <w:r>
        <w:rPr/>
        <w:t xml:space="preserve">mode de fabrication</w:t>
      </w:r>
    </w:p>
    <w:p>
      <w:pPr>
        <w:pPr/>
        <w:numPr>
          <w:ilvl w:val="0"/>
          <w:numId w:val="37"/>
        </w:numPr>
      </w:pPr>
      <w:r>
        <w:rPr/>
        <w:t xml:space="preserve">mode de fixation et matériaux des éléments de fixation</w:t>
      </w:r>
    </w:p>
    <w:p>
      <w:pPr>
        <w:pPr/>
        <w:numPr>
          <w:ilvl w:val="0"/>
          <w:numId w:val="37"/>
        </w:numPr>
      </w:pPr>
      <w:r>
        <w:rPr/>
        <w:t xml:space="preserve">dimensions (nombre, longueur, largeur, épaisseur, nombre d'orifices, diamètre orifices) avec tolérances</w:t>
      </w:r>
    </w:p>
    <w:p>
      <w:pPr>
        <w:pPr/>
        <w:numPr>
          <w:ilvl w:val="0"/>
          <w:numId w:val="37"/>
        </w:numPr>
      </w:pPr>
      <w:r>
        <w:rPr/>
        <w:t xml:space="preserve">fixations : type, nature (ex 316L), dévissables, non dévissables, modalités de renouvellement le cas échéant</w:t>
      </w:r>
    </w:p>
    <w:p>
      <w:pPr/>
      <w:r>
        <w:rPr>
          <w:b/>
          <w:bCs/>
        </w:rPr>
        <w:t xml:space="preserve">Justification</w:t>
      </w:r>
    </w:p>
    <w:p>
      <w:pPr>
        <w:pPr/>
        <w:numPr>
          <w:ilvl w:val="0"/>
          <w:numId w:val="38"/>
        </w:numPr>
      </w:pPr>
      <w:r>
        <w:rPr/>
        <w:t xml:space="preserve">Rapport d'essais associés à la fiche technique du produit justifiant la durabilité, le taux de vide et la tenue mécanique du plancher (hypothèse minimale : massif saturé avec coefficient de sécurité de 1,5, charge répartie en 4 points d'appui pendant 24h)Eléments métaux de fixation : acier inoxydable en 316 L</w:t>
      </w:r>
    </w:p>
    <w:p>
      <w:pPr>
        <w:pPr/>
        <w:numPr>
          <w:ilvl w:val="0"/>
          <w:numId w:val="38"/>
        </w:numPr>
      </w:pPr>
      <w:r>
        <w:rPr/>
        <w:t xml:space="preserve">Schéma côté</w:t>
      </w:r>
    </w:p>
    <w:p>
      <w:pPr/>
      <w:r>
        <w:rPr>
          <w:b/>
          <w:bCs/>
        </w:rPr>
        <w:t xml:space="preserve">Critères d'évaluation</w:t>
      </w:r>
    </w:p>
    <w:p>
      <w:pPr/>
      <w:r>
        <w:rPr/>
        <w:t xml:space="preserve">Tenue mécanique et durabilité du plancher</w:t>
      </w:r>
    </w:p>
    <w:p>
      <w:pPr>
        <w:ind w:left="1440" w:right="0"/>
      </w:pPr>
      <w:r>
        <w:rPr>
          <w:rStyle w:val="font_h3"/>
        </w:rPr>
        <w:t xml:space="preserve">3.2.8. Système de collecte du traitement secondaire</w:t>
      </w:r>
    </w:p>
    <w:p>
      <w:pPr/>
      <w:r>
        <w:rPr/>
        <w:t xml:space="preserve">Validé par le Groupe Spécialisé le 10/01/2022</w:t>
      </w:r>
    </w:p>
    <w:p>
      <w:pPr/>
      <w:r>
        <w:rPr>
          <w:b/>
          <w:bCs/>
        </w:rPr>
        <w:t xml:space="preserve">Description</w:t>
      </w:r>
    </w:p>
    <w:p>
      <w:pPr/>
      <w:r>
        <w:rPr/>
        <w:t xml:space="preserve">Description du système de collecte des effluents traités dans le traitement secondaire : </w:t>
      </w:r>
    </w:p>
    <w:p>
      <w:pPr>
        <w:pPr/>
        <w:numPr>
          <w:ilvl w:val="0"/>
          <w:numId w:val="39"/>
        </w:numPr>
      </w:pPr>
      <w:r>
        <w:rPr/>
        <w:t xml:space="preserve">type (exemple réseau bouclé de tubes perforés)</w:t>
      </w:r>
    </w:p>
    <w:p>
      <w:pPr>
        <w:pPr/>
        <w:numPr>
          <w:ilvl w:val="0"/>
          <w:numId w:val="39"/>
        </w:numPr>
      </w:pPr>
      <w:r>
        <w:rPr/>
        <w:t xml:space="preserve">matériau</w:t>
      </w:r>
    </w:p>
    <w:p>
      <w:pPr>
        <w:pPr/>
        <w:numPr>
          <w:ilvl w:val="0"/>
          <w:numId w:val="39"/>
        </w:numPr>
      </w:pPr>
      <w:r>
        <w:rPr/>
        <w:t xml:space="preserve">DN/OD</w:t>
      </w:r>
    </w:p>
    <w:p>
      <w:pPr>
        <w:pPr/>
        <w:numPr>
          <w:ilvl w:val="0"/>
          <w:numId w:val="39"/>
        </w:numPr>
      </w:pPr>
      <w:r>
        <w:rPr/>
        <w:t xml:space="preserve">rigidité annulaire</w:t>
      </w:r>
    </w:p>
    <w:p>
      <w:pPr>
        <w:pPr/>
        <w:numPr>
          <w:ilvl w:val="0"/>
          <w:numId w:val="39"/>
        </w:numPr>
      </w:pPr>
      <w:r>
        <w:rPr/>
        <w:t xml:space="preserve">dimensions des fentes (avec tolérances) et espacement des fentes</w:t>
      </w:r>
    </w:p>
    <w:p>
      <w:pPr>
        <w:pPr/>
        <w:numPr>
          <w:ilvl w:val="0"/>
          <w:numId w:val="39"/>
        </w:numPr>
      </w:pPr>
      <w:r>
        <w:rPr/>
        <w:t xml:space="preserve">localisation</w:t>
      </w:r>
    </w:p>
    <w:p>
      <w:pPr/>
      <w:r>
        <w:rPr>
          <w:b/>
          <w:bCs/>
        </w:rPr>
        <w:t xml:space="preserve">Justification</w:t>
      </w:r>
    </w:p>
    <w:p>
      <w:pPr>
        <w:pPr/>
        <w:numPr>
          <w:ilvl w:val="0"/>
          <w:numId w:val="40"/>
        </w:numPr>
      </w:pPr>
      <w:r>
        <w:rPr/>
        <w:t xml:space="preserve">Fournir fiche technique du produit avec certifications associées ou rapports d'essais</w:t>
      </w:r>
    </w:p>
    <w:p>
      <w:pPr>
        <w:pPr/>
        <w:numPr>
          <w:ilvl w:val="0"/>
          <w:numId w:val="40"/>
        </w:numPr>
      </w:pPr>
      <w:r>
        <w:rPr/>
        <w:t xml:space="preserve">Fournir schéma côté</w:t>
      </w:r>
    </w:p>
    <w:p>
      <w:pPr>
        <w:pPr/>
        <w:numPr>
          <w:ilvl w:val="0"/>
          <w:numId w:val="40"/>
        </w:numPr>
      </w:pPr>
      <w:r>
        <w:rPr/>
        <w:t xml:space="preserve">Fournir les modalités de raccordement étanche des tubes</w:t>
      </w:r>
    </w:p>
    <w:p>
      <w:pPr>
        <w:pPr/>
        <w:numPr>
          <w:ilvl w:val="0"/>
          <w:numId w:val="40"/>
        </w:numPr>
      </w:pPr>
      <w:r>
        <w:rPr/>
        <w:t xml:space="preserve">A la révision du dossier : les références de certification pour les tubes doivent être actualisées (CR du GS 17.1 du 10/12/2020)</w:t>
      </w:r>
    </w:p>
    <w:p>
      <w:pPr/>
      <w:r>
        <w:rPr>
          <w:b/>
          <w:bCs/>
        </w:rPr>
        <w:t xml:space="preserve">Critères d'évaluation</w:t>
      </w:r>
    </w:p>
    <w:p>
      <w:pPr>
        <w:pPr/>
        <w:numPr>
          <w:ilvl w:val="0"/>
          <w:numId w:val="41"/>
        </w:numPr>
      </w:pPr>
      <w:r>
        <w:rPr/>
        <w:t xml:space="preserve">La rigidité annulaire des tubes doit être supérieures ou égales à 4 KN/m2.</w:t>
      </w:r>
    </w:p>
    <w:p>
      <w:pPr>
        <w:pPr/>
        <w:numPr>
          <w:ilvl w:val="0"/>
          <w:numId w:val="41"/>
        </w:numPr>
      </w:pPr>
      <w:r>
        <w:rPr/>
        <w:t xml:space="preserve">Les tubes doivent être certifiés NF ou QB ou équivalent. En l’absence de certification, ces tubes seront vérifiés par tierce partie lors de l’audit de suivi.</w:t>
      </w:r>
    </w:p>
    <w:p>
      <w:pPr>
        <w:ind w:left="1440" w:right="0"/>
      </w:pPr>
      <w:r>
        <w:rPr>
          <w:rStyle w:val="font_h3"/>
        </w:rPr>
        <w:t xml:space="preserve">3.2.9. Pompe de relevage intégrée au traitement secondaire</w:t>
      </w:r>
    </w:p>
    <w:p>
      <w:pPr/>
      <w:r>
        <w:rPr/>
        <w:t xml:space="preserve">Validé par le Groupe Spécialisé le 30/03/2020</w:t>
      </w:r>
    </w:p>
    <w:p>
      <w:pPr/>
      <w:r>
        <w:rPr>
          <w:b/>
          <w:bCs/>
        </w:rPr>
        <w:t xml:space="preserve">Description</w:t>
      </w:r>
    </w:p>
    <w:p>
      <w:pPr>
        <w:pPr/>
        <w:numPr>
          <w:ilvl w:val="0"/>
          <w:numId w:val="42"/>
        </w:numPr>
      </w:pPr>
      <w:r>
        <w:rPr/>
        <w:t xml:space="preserve">description de la localisation de la pompe</w:t>
      </w:r>
    </w:p>
    <w:p>
      <w:pPr>
        <w:pPr/>
        <w:numPr>
          <w:ilvl w:val="0"/>
          <w:numId w:val="42"/>
        </w:numPr>
      </w:pPr>
      <w:r>
        <w:rPr/>
        <w:t xml:space="preserve">caractéristiques de la pompe (type (vortex,...), IP, débit et HMT, distance maximale de refoulement</w:t>
      </w:r>
    </w:p>
    <w:p>
      <w:pPr>
        <w:pPr/>
        <w:numPr>
          <w:ilvl w:val="0"/>
          <w:numId w:val="42"/>
        </w:numPr>
      </w:pPr>
      <w:r>
        <w:rPr/>
        <w:t xml:space="preserve">description du système d'alarme (fourni, niveau sonore, localisé dans un endroit de passage, IP, etc)</w:t>
      </w:r>
    </w:p>
    <w:p>
      <w:pPr>
        <w:pPr/>
        <w:numPr>
          <w:ilvl w:val="0"/>
          <w:numId w:val="42"/>
        </w:numPr>
      </w:pPr>
      <w:r>
        <w:rPr/>
        <w:t xml:space="preserve">description de l'étanchéité des jonctions électriques</w:t>
      </w:r>
    </w:p>
    <w:p>
      <w:pPr>
        <w:pPr/>
        <w:numPr>
          <w:ilvl w:val="0"/>
          <w:numId w:val="42"/>
        </w:numPr>
      </w:pPr>
      <w:r>
        <w:rPr/>
        <w:t xml:space="preserve">description de l'étanchéité des jonctions hydrauliques (joints selon NF EN 681-1)</w:t>
      </w:r>
    </w:p>
    <w:p>
      <w:pPr/>
      <w:r>
        <w:rPr>
          <w:b/>
          <w:bCs/>
        </w:rPr>
        <w:t xml:space="preserve">Justification</w:t>
      </w:r>
    </w:p>
    <w:p>
      <w:pPr>
        <w:pPr/>
        <w:numPr>
          <w:ilvl w:val="0"/>
          <w:numId w:val="43"/>
        </w:numPr>
      </w:pPr>
      <w:r>
        <w:rPr/>
        <w:t xml:space="preserve">Rapport démontrant que la pompe a bien fait l'objet d'essais selon le protocole de la norme EN 12566- 3  ou celui de l'annexe 2 de l'arrêté.</w:t>
      </w:r>
    </w:p>
    <w:p>
      <w:pPr>
        <w:pPr/>
        <w:numPr>
          <w:ilvl w:val="0"/>
          <w:numId w:val="43"/>
        </w:numPr>
      </w:pPr>
      <w:r>
        <w:rPr/>
        <w:t xml:space="preserve">Justification du comportement du média à une immersion totale si la revendication porte sur ce point</w:t>
      </w:r>
    </w:p>
    <w:p>
      <w:pPr>
        <w:pPr/>
        <w:numPr>
          <w:ilvl w:val="0"/>
          <w:numId w:val="43"/>
        </w:numPr>
      </w:pPr>
      <w:r>
        <w:rPr/>
        <w:t xml:space="preserve">Fiches techniques pompe, alarme, étanchéité jonctions électriques</w:t>
      </w:r>
    </w:p>
    <w:p>
      <w:pPr>
        <w:pPr/>
        <w:numPr>
          <w:ilvl w:val="0"/>
          <w:numId w:val="43"/>
        </w:numPr>
      </w:pPr>
      <w:r>
        <w:rPr/>
        <w:t xml:space="preserve">Modalités précises de raccordement électrique permettant  de s'assurer une connexion électrique durable et sécurisée</w:t>
      </w:r>
    </w:p>
    <w:p>
      <w:pPr>
        <w:pPr/>
        <w:numPr>
          <w:ilvl w:val="0"/>
          <w:numId w:val="43"/>
        </w:numPr>
      </w:pPr>
      <w:r>
        <w:rPr/>
        <w:t xml:space="preserve">Durée de vie de la pompe et préconisations réalistes pour maintenir sa durée de vie ou son renouvellement (notamment avant défaillance).</w:t>
      </w:r>
    </w:p>
    <w:p>
      <w:pPr/>
      <w:r>
        <w:rPr>
          <w:b/>
          <w:bCs/>
        </w:rPr>
        <w:t xml:space="preserve">Critères d'évaluation</w:t>
      </w:r>
    </w:p>
    <w:p>
      <w:pPr>
        <w:pPr/>
        <w:numPr>
          <w:ilvl w:val="0"/>
          <w:numId w:val="44"/>
        </w:numPr>
      </w:pPr>
      <w:r>
        <w:rPr/>
        <w:t xml:space="preserve">Pompe conforme à l'essai d'efficacité de traitement</w:t>
      </w:r>
    </w:p>
    <w:p>
      <w:pPr>
        <w:pPr/>
        <w:numPr>
          <w:ilvl w:val="0"/>
          <w:numId w:val="44"/>
        </w:numPr>
      </w:pPr>
      <w:r>
        <w:rPr/>
        <w:t xml:space="preserve">Présence de justifications permettant de s'assurer de la durabilité du fonctionnement, la sécurité du branchement électrique (dont étanchéité) et de la protections des intervenants et usagers.</w:t>
      </w:r>
    </w:p>
    <w:p>
      <w:pPr>
        <w:ind w:left="720" w:right="0"/>
      </w:pPr>
      <w:r>
        <w:rPr>
          <w:rStyle w:val="font_h2"/>
        </w:rPr>
        <w:t xml:space="preserve">3.3. Caractéristiques du média filtrant</w:t>
      </w:r>
    </w:p>
    <w:p>
      <w:pPr/>
      <w:r>
        <w:rPr/>
        <w:t xml:space="preserve">Validé par le Groupe Spécialisé le 30/03/2020</w:t>
      </w:r>
    </w:p>
    <w:p>
      <w:pPr/>
      <w:r>
        <w:rPr>
          <w:b/>
          <w:bCs/>
        </w:rPr>
        <w:t xml:space="preserve">Description</w:t>
      </w:r>
    </w:p>
    <w:p>
      <w:pPr/>
      <w:r>
        <w:rPr/>
        <w:t xml:space="preserve">Description et caractéristiques du média filtrant : </w:t>
      </w:r>
    </w:p>
    <w:p>
      <w:pPr>
        <w:pPr/>
        <w:numPr>
          <w:ilvl w:val="0"/>
          <w:numId w:val="45"/>
        </w:numPr>
      </w:pPr>
      <w:r>
        <w:rPr/>
        <w:t xml:space="preserve">type et nature du média</w:t>
      </w:r>
    </w:p>
    <w:p>
      <w:pPr>
        <w:pPr/>
        <w:numPr>
          <w:ilvl w:val="0"/>
          <w:numId w:val="45"/>
        </w:numPr>
      </w:pPr>
      <w:r>
        <w:rPr/>
        <w:t xml:space="preserve">courbe granulométrique du média</w:t>
      </w:r>
    </w:p>
    <w:p>
      <w:pPr>
        <w:pPr/>
        <w:numPr>
          <w:ilvl w:val="0"/>
          <w:numId w:val="45"/>
        </w:numPr>
      </w:pPr>
      <w:r>
        <w:rPr/>
        <w:t xml:space="preserve">durée de vie du média &gt; 10 ans, </w:t>
      </w:r>
    </w:p>
    <w:p>
      <w:pPr>
        <w:pPr/>
        <w:numPr>
          <w:ilvl w:val="0"/>
          <w:numId w:val="45"/>
        </w:numPr>
      </w:pPr>
      <w:r>
        <w:rPr/>
        <w:t xml:space="preserve">modalités de renouvellement </w:t>
      </w:r>
    </w:p>
    <w:p>
      <w:pPr>
        <w:pPr/>
        <w:numPr>
          <w:ilvl w:val="0"/>
          <w:numId w:val="45"/>
        </w:numPr>
      </w:pPr>
      <w:r>
        <w:rPr/>
        <w:t xml:space="preserve">devenir</w:t>
      </w:r>
    </w:p>
    <w:p>
      <w:pPr/>
      <w:r>
        <w:rPr>
          <w:b/>
          <w:bCs/>
        </w:rPr>
        <w:t xml:space="preserve">Justification</w:t>
      </w:r>
    </w:p>
    <w:p>
      <w:pPr>
        <w:pPr/>
        <w:numPr>
          <w:ilvl w:val="0"/>
          <w:numId w:val="46"/>
        </w:numPr>
      </w:pPr>
      <w:r>
        <w:rPr/>
        <w:t xml:space="preserve">Descriptif de la vie du média (fournisseur, voie de production, etc).</w:t>
      </w:r>
    </w:p>
    <w:p>
      <w:pPr>
        <w:pPr/>
        <w:numPr>
          <w:ilvl w:val="0"/>
          <w:numId w:val="46"/>
        </w:numPr>
      </w:pPr>
      <w:r>
        <w:rPr/>
        <w:t xml:space="preserve">Caractéristiques des médias filtrants détaillées et justifiées : durée de vie, comportement du média filtrant (mise en charge en cas de panne, et durée de récupération des performances).Note : Si le demandeur revendique que « Le média filtrant peut supporter une mise en charge accidentelle sur toute sa hauteur utile (notamment en cas de panne du poste de relevage) », il fournira une justification du comportement du média à une immersion totale si la revendication porte sur ce point</w:t>
      </w:r>
    </w:p>
    <w:p>
      <w:pPr>
        <w:pPr/>
        <w:numPr>
          <w:ilvl w:val="0"/>
          <w:numId w:val="46"/>
        </w:numPr>
      </w:pPr>
      <w:r>
        <w:rPr/>
        <w:t xml:space="preserve">Durée de vie justifiée</w:t>
      </w:r>
    </w:p>
    <w:p>
      <w:pPr>
        <w:pPr/>
        <w:numPr>
          <w:ilvl w:val="0"/>
          <w:numId w:val="46"/>
        </w:numPr>
      </w:pPr>
      <w:r>
        <w:rPr/>
        <w:t xml:space="preserve">Justification de la biodégradabilité et évolution du tassement sur les performances et la filière d’élimination (faisabilité et existe)</w:t>
      </w:r>
    </w:p>
    <w:p>
      <w:pPr/>
      <w:r>
        <w:rPr>
          <w:b/>
          <w:bCs/>
        </w:rPr>
        <w:t xml:space="preserve">Critères d'évaluation</w:t>
      </w:r>
    </w:p>
    <w:p>
      <w:pPr>
        <w:pPr/>
        <w:numPr>
          <w:ilvl w:val="0"/>
          <w:numId w:val="47"/>
        </w:numPr>
      </w:pPr>
      <w:r>
        <w:rPr/>
        <w:t xml:space="preserve">Pérennité attendue &gt; 10 ans</w:t>
      </w:r>
    </w:p>
    <w:p>
      <w:pPr>
        <w:pPr/>
        <w:numPr>
          <w:ilvl w:val="0"/>
          <w:numId w:val="47"/>
        </w:numPr>
      </w:pPr>
      <w:r>
        <w:rPr/>
        <w:t xml:space="preserve">Impact négligeable  d'un dysfonctionnement de pompe sur le filtre</w:t>
      </w:r>
    </w:p>
    <w:p>
      <w:pPr>
        <w:pPr/>
        <w:numPr>
          <w:ilvl w:val="0"/>
          <w:numId w:val="47"/>
        </w:numPr>
      </w:pPr>
      <w:r>
        <w:rPr/>
        <w:t xml:space="preserve">Modalités de renouvellement ou d'entretien réalistes au regard du contexte des maisons individuelles (entretien de bon père de famille pour le particulier) et des capacités générales des professionnelles à réaliser ces opérations (outils adaptés).</w:t>
      </w:r>
    </w:p>
    <w:p>
      <w:pPr>
        <w:ind w:left="720" w:right="0"/>
      </w:pPr>
      <w:r>
        <w:rPr>
          <w:rStyle w:val="font_h2"/>
        </w:rPr>
        <w:t xml:space="preserve">3.4. Collecte et évacuation des effluents</w:t>
      </w:r>
    </w:p>
    <w:p>
      <w:pPr>
        <w:ind w:left="1440" w:right="0"/>
      </w:pPr>
      <w:r>
        <w:rPr>
          <w:rStyle w:val="font_h3"/>
        </w:rPr>
        <w:t xml:space="preserve">3.4.1. Tubes de collecte et d'évacuation</w:t>
      </w:r>
    </w:p>
    <w:p>
      <w:pPr/>
      <w:r>
        <w:rPr/>
        <w:t xml:space="preserve">Validé par le Groupe Spécialisé le 10/01/2022</w:t>
      </w:r>
    </w:p>
    <w:p>
      <w:pPr/>
      <w:r>
        <w:rPr>
          <w:b/>
          <w:bCs/>
        </w:rPr>
        <w:t xml:space="preserve">Description</w:t>
      </w:r>
    </w:p>
    <w:p>
      <w:pPr/>
      <w:r>
        <w:rPr/>
        <w:t xml:space="preserve">Description du système de collecte des effluents en amont du dispositif et des effluents traités en aval du dispositif:</w:t>
      </w:r>
    </w:p>
    <w:p>
      <w:pPr>
        <w:pPr/>
        <w:numPr>
          <w:ilvl w:val="0"/>
          <w:numId w:val="48"/>
        </w:numPr>
      </w:pPr>
      <w:r>
        <w:rPr/>
        <w:t xml:space="preserve">type </w:t>
      </w:r>
    </w:p>
    <w:p>
      <w:pPr>
        <w:pPr/>
        <w:numPr>
          <w:ilvl w:val="0"/>
          <w:numId w:val="48"/>
        </w:numPr>
      </w:pPr>
      <w:r>
        <w:rPr/>
        <w:t xml:space="preserve">matériau</w:t>
      </w:r>
    </w:p>
    <w:p>
      <w:pPr>
        <w:pPr/>
        <w:numPr>
          <w:ilvl w:val="0"/>
          <w:numId w:val="48"/>
        </w:numPr>
      </w:pPr>
      <w:r>
        <w:rPr/>
        <w:t xml:space="preserve">DN/OD</w:t>
      </w:r>
    </w:p>
    <w:p>
      <w:pPr>
        <w:pPr/>
        <w:numPr>
          <w:ilvl w:val="0"/>
          <w:numId w:val="48"/>
        </w:numPr>
      </w:pPr>
      <w:r>
        <w:rPr/>
        <w:t xml:space="preserve">PN</w:t>
      </w:r>
    </w:p>
    <w:p>
      <w:pPr>
        <w:pPr/>
        <w:numPr>
          <w:ilvl w:val="0"/>
          <w:numId w:val="48"/>
        </w:numPr>
      </w:pPr>
      <w:r>
        <w:rPr/>
        <w:t xml:space="preserve">rigidité annulaire</w:t>
      </w:r>
    </w:p>
    <w:p>
      <w:pPr>
        <w:pPr/>
        <w:numPr>
          <w:ilvl w:val="0"/>
          <w:numId w:val="48"/>
        </w:numPr>
      </w:pPr>
      <w:r>
        <w:rPr/>
        <w:t xml:space="preserve">pentes</w:t>
      </w:r>
    </w:p>
    <w:p>
      <w:pPr/>
      <w:r>
        <w:rPr>
          <w:b/>
          <w:bCs/>
        </w:rPr>
        <w:t xml:space="preserve">Justification</w:t>
      </w:r>
    </w:p>
    <w:p>
      <w:pPr>
        <w:pPr/>
        <w:numPr>
          <w:ilvl w:val="0"/>
          <w:numId w:val="49"/>
        </w:numPr>
      </w:pPr>
      <w:r>
        <w:rPr/>
        <w:t xml:space="preserve">Fournir fiche technique du produit</w:t>
      </w:r>
    </w:p>
    <w:p>
      <w:pPr>
        <w:pPr/>
        <w:numPr>
          <w:ilvl w:val="0"/>
          <w:numId w:val="49"/>
        </w:numPr>
      </w:pPr>
      <w:r>
        <w:rPr/>
        <w:t xml:space="preserve">Fournir schéma côté</w:t>
      </w:r>
    </w:p>
    <w:p>
      <w:pPr>
        <w:pPr/>
        <w:numPr>
          <w:ilvl w:val="0"/>
          <w:numId w:val="49"/>
        </w:numPr>
      </w:pPr>
      <w:r>
        <w:rPr/>
        <w:t xml:space="preserve">A la révision du dossier : les références de certification pour les tubes doivent être actualisées (CR du GS 17.1 du 10/12/2020).</w:t>
      </w:r>
    </w:p>
    <w:p>
      <w:pPr/>
      <w:r>
        <w:rPr>
          <w:b/>
          <w:bCs/>
        </w:rPr>
        <w:t xml:space="preserve">Critères d'évaluation</w:t>
      </w:r>
    </w:p>
    <w:p>
      <w:pPr>
        <w:pPr/>
        <w:numPr>
          <w:ilvl w:val="0"/>
          <w:numId w:val="50"/>
        </w:numPr>
      </w:pPr>
      <w:r>
        <w:rPr/>
        <w:t xml:space="preserve">La rigidité annulaire des tubes doit être supérieures ou égales à 4 KN/m2.</w:t>
      </w:r>
    </w:p>
    <w:p>
      <w:pPr>
        <w:pPr/>
        <w:numPr>
          <w:ilvl w:val="0"/>
          <w:numId w:val="50"/>
        </w:numPr>
      </w:pPr>
      <w:r>
        <w:rPr/>
        <w:t xml:space="preserve">Les tubes doivent être certifiés NF ou QB ou équivalent. En l’absence de certification, ces tubes seront vérifiés par tierce partie lors de l’audit de suivi.</w:t>
      </w:r>
    </w:p>
    <w:p>
      <w:pPr>
        <w:ind w:left="1440" w:right="0"/>
      </w:pPr>
      <w:r>
        <w:rPr>
          <w:rStyle w:val="font_h3"/>
        </w:rPr>
        <w:t xml:space="preserve">3.4.2. Raccordement</w:t>
      </w:r>
    </w:p>
    <w:p>
      <w:pPr>
        <w:ind w:left="1440" w:right="0"/>
      </w:pPr>
      <w:r>
        <w:rPr>
          <w:rStyle w:val="font_h3"/>
        </w:rPr>
        <w:t xml:space="preserve">3.4.3. Relèvement des eaux brutes</w:t>
      </w:r>
    </w:p>
    <w:p>
      <w:pPr/>
      <w:r>
        <w:rPr/>
        <w:t xml:space="preserve">Validé par le Groupe Spécialisé le 10/01/2022</w:t>
      </w:r>
    </w:p>
    <w:p>
      <w:pPr/>
      <w:r>
        <w:rPr>
          <w:b/>
          <w:bCs/>
        </w:rPr>
        <w:t xml:space="preserve">Description</w:t>
      </w:r>
    </w:p>
    <w:p>
      <w:pPr>
        <w:pPr/>
        <w:numPr>
          <w:ilvl w:val="0"/>
          <w:numId w:val="51"/>
        </w:numPr>
      </w:pPr>
      <w:r>
        <w:rPr/>
        <w:t xml:space="preserve">Description et dimensionnement du poste de relevage option, Prescriptions de mise en œuvre, fournir un schéma en annexe du DT pour les modalités de pose de la station, du poste.</w:t>
      </w:r>
    </w:p>
    <w:p>
      <w:pPr>
        <w:pPr/>
        <w:numPr>
          <w:ilvl w:val="0"/>
          <w:numId w:val="51"/>
        </w:numPr>
      </w:pPr>
      <w:r>
        <w:rPr/>
        <w:t xml:space="preserve">Débit hydraulique (limitation des volumes de bâchées) </w:t>
      </w:r>
    </w:p>
    <w:p>
      <w:pPr>
        <w:pPr/>
        <w:numPr>
          <w:ilvl w:val="0"/>
          <w:numId w:val="51"/>
        </w:numPr>
      </w:pPr>
      <w:r>
        <w:rPr/>
        <w:t xml:space="preserve">Le poste doit être conforme aux spécifications de la norme NF EN 12050</w:t>
      </w:r>
    </w:p>
    <w:p>
      <w:pPr>
        <w:pPr/>
        <w:numPr>
          <w:ilvl w:val="0"/>
          <w:numId w:val="51"/>
        </w:numPr>
      </w:pPr>
      <w:r>
        <w:rPr/>
        <w:t xml:space="preserve">Le poste ne doit ni se déformer ni permettre l'intrusion d'eaux parasites.</w:t>
      </w:r>
    </w:p>
    <w:p>
      <w:pPr>
        <w:pPr/>
        <w:numPr>
          <w:ilvl w:val="0"/>
          <w:numId w:val="51"/>
        </w:numPr>
      </w:pPr>
      <w:r>
        <w:rPr/>
        <w:t xml:space="preserve">En cas de panne de la pompe, son changement devra se faire dans un délai de 72h.</w:t>
      </w:r>
    </w:p>
    <w:p>
      <w:pPr>
        <w:pPr/>
        <w:numPr>
          <w:ilvl w:val="0"/>
          <w:numId w:val="51"/>
        </w:numPr>
      </w:pPr>
      <w:r>
        <w:rPr/>
        <w:t xml:space="preserve">Expliciter les prescriptions pour éviter l'infiltration d'eaux parasites par les réhausses du poste de relevage (CR GS 17.1 du 10/12/2021)</w:t>
      </w:r>
    </w:p>
    <w:p>
      <w:pPr/>
      <w:r>
        <w:rPr>
          <w:b/>
          <w:bCs/>
        </w:rPr>
        <w:t xml:space="preserve">Critères d'évaluation</w:t>
      </w:r>
    </w:p>
    <w:p>
      <w:pPr/>
      <w:r>
        <w:rPr/>
        <w:t xml:space="preserve">Le débit hydraulique revendiqué doit être adapté au traitement primaire.</w:t>
      </w:r>
    </w:p>
    <w:p>
      <w:pPr/>
      <w:r>
        <w:rPr/>
        <w:t xml:space="preserve">La cuverie du poste indépendant doit être adaptée en vue d’une potentielle fixation sur une dalle d’ancrage (CR GS 17.1 du 11/05/2021).</w:t>
      </w:r>
    </w:p>
    <w:p>
      <w:pPr>
        <w:ind w:left="1440" w:right="0"/>
      </w:pPr>
      <w:r>
        <w:rPr>
          <w:rStyle w:val="font_h3"/>
        </w:rPr>
        <w:t xml:space="preserve">3.4.4. Relèvement des eaux traitées</w:t>
      </w:r>
    </w:p>
    <w:p>
      <w:pPr/>
      <w:r>
        <w:rPr/>
        <w:t xml:space="preserve">Validé par le Groupe Spécialisé le 10/01/2022</w:t>
      </w:r>
    </w:p>
    <w:p>
      <w:pPr/>
      <w:r>
        <w:rPr>
          <w:b/>
          <w:bCs/>
        </w:rPr>
        <w:t xml:space="preserve">Description</w:t>
      </w:r>
    </w:p>
    <w:p>
      <w:pPr>
        <w:pPr/>
        <w:numPr>
          <w:ilvl w:val="0"/>
          <w:numId w:val="52"/>
        </w:numPr>
      </w:pPr>
      <w:r>
        <w:rPr/>
        <w:t xml:space="preserve">Description et dimensionnement, Prescriptions de mise en œuvre, fournir un schéma en annexe du DT pour les modalités de pose de la station, du poste.</w:t>
      </w:r>
    </w:p>
    <w:p>
      <w:pPr>
        <w:pPr/>
        <w:numPr>
          <w:ilvl w:val="0"/>
          <w:numId w:val="52"/>
        </w:numPr>
      </w:pPr>
      <w:r>
        <w:rPr/>
        <w:t xml:space="preserve">Description de l'étanchéité des raccords</w:t>
      </w:r>
    </w:p>
    <w:p>
      <w:pPr>
        <w:pPr/>
        <w:numPr>
          <w:ilvl w:val="0"/>
          <w:numId w:val="52"/>
        </w:numPr>
      </w:pPr>
      <w:r>
        <w:rPr/>
        <w:t xml:space="preserve">Impact d’une panne sur le traitement et sur le filtre le cas échéant,</w:t>
      </w:r>
    </w:p>
    <w:p>
      <w:pPr>
        <w:pPr/>
        <w:numPr>
          <w:ilvl w:val="0"/>
          <w:numId w:val="52"/>
        </w:numPr>
      </w:pPr>
      <w:r>
        <w:rPr/>
        <w:t xml:space="preserve">Le poste ne doit ni se déformer ni permettre l'intrusion d'eaux parasites.</w:t>
      </w:r>
    </w:p>
    <w:p>
      <w:pPr>
        <w:pPr/>
        <w:numPr>
          <w:ilvl w:val="0"/>
          <w:numId w:val="52"/>
        </w:numPr>
      </w:pPr>
      <w:r>
        <w:rPr/>
        <w:t xml:space="preserve">En cas de panne de la pompe, son changement devra se faire dans un délai de 72h. </w:t>
      </w:r>
    </w:p>
    <w:p>
      <w:pPr>
        <w:pPr/>
        <w:numPr>
          <w:ilvl w:val="0"/>
          <w:numId w:val="52"/>
        </w:numPr>
      </w:pPr>
      <w:r>
        <w:rPr/>
        <w:t xml:space="preserve">Préciser les prescriptions pour éviter l'infiltration d'eaux parasites par les réhausses (CR du GS 17.1 du 10/12/2020).</w:t>
      </w:r>
    </w:p>
    <w:p>
      <w:pPr>
        <w:pPr/>
        <w:numPr>
          <w:ilvl w:val="0"/>
          <w:numId w:val="52"/>
        </w:numPr>
      </w:pPr>
      <w:r>
        <w:rPr/>
        <w:t xml:space="preserve">Préciser les conditions de refoulement, notamment la présence de clapet(s) (CR du GS 17.1 du 10/12/2020).</w:t>
      </w:r>
    </w:p>
    <w:p>
      <w:pPr/>
      <w:r>
        <w:rPr/>
        <w:t xml:space="preserve">« § 3.64 Relèvement des eaux traitéesEn cas de nécessité, un poste de relevage indépendant est installé en aval du dispositif conforme aux spécifications de la norme NF EN 12050.Le dispositif et le poste de relevage doivent chacun être livré avec leurs joints d’étanchéité conforme aux spécifications de la norme NF EN 681-1 (réseaux d'évacuation, d'assainissement).  Lors de remontées de nappe, le poste de relevage ne doit ni se déformer, ni se déplacer, ni permettre l’infiltration d’eaux parasites.La hauteur maximale de la nappe se situe en dessous du fil d’eau de sortie de l’effluent traité. Dans le cas où le fil d’eau de sortie est supérieur au fil d’eau d’entrée, la hauteur maximale de la nappe se situe en-dessous du fil d’eau d’entrée du dispositif.En cas de panne de la pompe, son changement devra se faire dans un délai de 72h. »</w:t>
      </w:r>
    </w:p>
    <w:p>
      <w:pPr/>
      <w:r>
        <w:rPr>
          <w:b/>
          <w:bCs/>
        </w:rPr>
        <w:t xml:space="preserve">Justification</w:t>
      </w:r>
    </w:p>
    <w:p>
      <w:pPr>
        <w:pPr/>
        <w:numPr>
          <w:ilvl w:val="0"/>
          <w:numId w:val="53"/>
        </w:numPr>
      </w:pPr>
      <w:r>
        <w:rPr/>
        <w:t xml:space="preserve">Fournir schémas côtés et fiches techniques</w:t>
      </w:r>
    </w:p>
    <w:p>
      <w:pPr>
        <w:pPr/>
        <w:numPr>
          <w:ilvl w:val="0"/>
          <w:numId w:val="53"/>
        </w:numPr>
      </w:pPr>
      <w:r>
        <w:rPr/>
        <w:t xml:space="preserve">Fournir l'essai d'efficacité de traitement comprenant le relevage ou fournir la justification de la tenue du média en cas de panne et d'immersion totale ou partielle en cas de non évacuation</w:t>
      </w:r>
    </w:p>
    <w:p>
      <w:pPr>
        <w:pPr/>
        <w:numPr>
          <w:ilvl w:val="0"/>
          <w:numId w:val="53"/>
        </w:numPr>
      </w:pPr>
      <w:r>
        <w:rPr/>
        <w:t xml:space="preserve">Pour des postes revendiqués marqués CE, fournir les rapports d'essais selon EN 12050.</w:t>
      </w:r>
    </w:p>
    <w:p>
      <w:pPr>
        <w:pPr/>
        <w:numPr>
          <w:ilvl w:val="0"/>
          <w:numId w:val="53"/>
        </w:numPr>
      </w:pPr>
      <w:r>
        <w:rPr/>
        <w:t xml:space="preserve">Dans le cas de revendication d’une dénomination commerciale de poste en présence de nappe : justification de la tenue de l’ensemble (dispositif + poste) en présence de nappe (exemple pit test)</w:t>
      </w:r>
    </w:p>
    <w:p>
      <w:pPr>
        <w:pPr/>
        <w:numPr>
          <w:ilvl w:val="0"/>
          <w:numId w:val="53"/>
        </w:numPr>
      </w:pPr>
      <w:r>
        <w:rPr/>
        <w:t xml:space="preserve">Pour les joints d'étanchéité : connexion entres cuves / postes relevage : conformité norme EN NF 681 et d’étanchéité connexion déviation angulaire. La durabilité des joints doit être garantie (critères de résistance à long terme conformément à la norme EN 681-1)</w:t>
      </w:r>
    </w:p>
    <w:p>
      <w:pPr/>
      <w:r>
        <w:rPr>
          <w:b/>
          <w:bCs/>
        </w:rPr>
        <w:t xml:space="preserve">Critères d'évaluation</w:t>
      </w:r>
    </w:p>
    <w:p>
      <w:pPr>
        <w:pPr/>
        <w:numPr>
          <w:ilvl w:val="0"/>
          <w:numId w:val="54"/>
        </w:numPr>
      </w:pPr>
      <w:r>
        <w:rPr/>
        <w:t xml:space="preserve">Présence du poste lors de l'essai d'efficacité de traitement pour une revendication d'un relevage à l'interieur du dispositif.</w:t>
      </w:r>
    </w:p>
    <w:p>
      <w:pPr>
        <w:pPr/>
        <w:numPr>
          <w:ilvl w:val="0"/>
          <w:numId w:val="54"/>
        </w:numPr>
      </w:pPr>
      <w:r>
        <w:rPr/>
        <w:t xml:space="preserve">Justification du comportement du média pour les postes optionnels en aval du dispositif</w:t>
      </w:r>
    </w:p>
    <w:p>
      <w:pPr>
        <w:pPr/>
        <w:numPr>
          <w:ilvl w:val="0"/>
          <w:numId w:val="54"/>
        </w:numPr>
      </w:pPr>
      <w:r>
        <w:rPr/>
        <w:t xml:space="preserve">Dans le cas de revendication de poste sans afficher dans le DT la dénomination commerciale (pour les postes non fabriqués par le demandeur et postes marqués CE): les postes sont déclarés au CSTB et lors de l’audit de suivi, la vérification qu’aucun poste de relevage non couvert par l’instruction doit être réalisé. </w:t>
      </w:r>
    </w:p>
    <w:p>
      <w:pPr>
        <w:pPr/>
        <w:numPr>
          <w:ilvl w:val="0"/>
          <w:numId w:val="54"/>
        </w:numPr>
      </w:pPr>
      <w:r>
        <w:rPr/>
        <w:t xml:space="preserve">Les rapports selon EN 12050 sont évalués (déformation essai pit test 7,5% maximum, étanchéité du poste et de son couvercle, joint d’étanchéité intégré).</w:t>
      </w:r>
    </w:p>
    <w:p>
      <w:pPr>
        <w:pPr/>
        <w:numPr>
          <w:ilvl w:val="0"/>
          <w:numId w:val="54"/>
        </w:numPr>
      </w:pPr>
      <w:r>
        <w:rPr/>
        <w:t xml:space="preserve">La cuverie du poste indépendant doit être adaptée en vue d’une potentielle fixation sur une dalle d’ancrage (CR GS 17.1 du 11/05/2021).</w:t>
      </w:r>
    </w:p>
    <w:p>
      <w:pPr>
        <w:ind w:left="720" w:right="0"/>
      </w:pPr>
      <w:r>
        <w:rPr>
          <w:rStyle w:val="font_h2"/>
        </w:rPr>
        <w:t xml:space="preserve">3.5. Système de ventilation</w:t>
      </w:r>
    </w:p>
    <w:p>
      <w:pPr>
        <w:ind w:left="1440" w:right="0"/>
      </w:pPr>
      <w:r>
        <w:rPr>
          <w:rStyle w:val="font_h3"/>
        </w:rPr>
        <w:t xml:space="preserve">3.5.1. Système de ventilation des fosses toutes eaux</w:t>
      </w:r>
    </w:p>
    <w:p>
      <w:pPr/>
      <w:r>
        <w:rPr/>
        <w:t xml:space="preserve">Validé par le Groupe Spécialisé le 30/03/2020</w:t>
      </w:r>
    </w:p>
    <w:p>
      <w:pPr/>
      <w:r>
        <w:rPr>
          <w:b/>
          <w:bCs/>
        </w:rPr>
        <w:t xml:space="preserve">Description</w:t>
      </w:r>
    </w:p>
    <w:p>
      <w:pPr/>
      <w:r>
        <w:rPr/>
        <w:t xml:space="preserve">Les fosses toutes eaux des dispositifs sont raccordées à une ventilation permettant l'évacuation des gaz de fermentation conformément aux exigences de la norme NF DTU 64.1.</w:t>
      </w:r>
    </w:p>
    <w:p>
      <w:pPr/>
      <w:r>
        <w:rPr>
          <w:b/>
          <w:bCs/>
        </w:rPr>
        <w:t xml:space="preserve">Justification</w:t>
      </w:r>
    </w:p>
    <w:p>
      <w:pPr/>
      <w:r>
        <w:rPr/>
        <w:t xml:space="preserve">Ventilation conforme à la norme NF DTU 64.1 ou justification expérimentale pour configuration différente</w:t>
      </w:r>
    </w:p>
    <w:p>
      <w:pPr>
        <w:ind w:left="1440" w:right="0"/>
      </w:pPr>
      <w:r>
        <w:rPr>
          <w:rStyle w:val="font_h3"/>
        </w:rPr>
        <w:t xml:space="preserve">3.5.2. Système de ventilation du filtre</w:t>
      </w:r>
    </w:p>
    <w:p>
      <w:pPr/>
      <w:r>
        <w:rPr/>
        <w:t xml:space="preserve">Validé par le Groupe Spécialisé le 30/03/2020</w:t>
      </w:r>
    </w:p>
    <w:p>
      <w:pPr/>
      <w:r>
        <w:rPr>
          <w:b/>
          <w:bCs/>
        </w:rPr>
        <w:t xml:space="preserve">Description</w:t>
      </w:r>
    </w:p>
    <w:p>
      <w:pPr/>
      <w:r>
        <w:rPr/>
        <w:t xml:space="preserve">Description du système de ventilation du filtre : </w:t>
      </w:r>
    </w:p>
    <w:p>
      <w:pPr>
        <w:pPr/>
        <w:numPr>
          <w:ilvl w:val="0"/>
          <w:numId w:val="55"/>
        </w:numPr>
      </w:pPr>
      <w:r>
        <w:rPr/>
        <w:t xml:space="preserve">type, nombre</w:t>
      </w:r>
    </w:p>
    <w:p>
      <w:pPr>
        <w:pPr/>
        <w:numPr>
          <w:ilvl w:val="0"/>
          <w:numId w:val="55"/>
        </w:numPr>
      </w:pPr>
      <w:r>
        <w:rPr/>
        <w:t xml:space="preserve">matériau</w:t>
      </w:r>
    </w:p>
    <w:p>
      <w:pPr>
        <w:pPr/>
        <w:numPr>
          <w:ilvl w:val="0"/>
          <w:numId w:val="55"/>
        </w:numPr>
      </w:pPr>
      <w:r>
        <w:rPr/>
        <w:t xml:space="preserve">DN/OD</w:t>
      </w:r>
    </w:p>
    <w:p>
      <w:pPr>
        <w:pPr/>
        <w:numPr>
          <w:ilvl w:val="0"/>
          <w:numId w:val="55"/>
        </w:numPr>
      </w:pPr>
      <w:r>
        <w:rPr/>
        <w:t xml:space="preserve">localisation</w:t>
      </w:r>
    </w:p>
    <w:p>
      <w:pPr/>
      <w:r>
        <w:rPr>
          <w:b/>
          <w:bCs/>
        </w:rPr>
        <w:t xml:space="preserve">Justification</w:t>
      </w:r>
    </w:p>
    <w:p>
      <w:pPr>
        <w:pPr/>
        <w:numPr>
          <w:ilvl w:val="0"/>
          <w:numId w:val="56"/>
        </w:numPr>
      </w:pPr>
      <w:r>
        <w:rPr/>
        <w:t xml:space="preserve">description détaillée  associée à  justifications sur le renouvellement d'air dans le filtre</w:t>
      </w:r>
    </w:p>
    <w:p>
      <w:pPr>
        <w:pPr/>
        <w:numPr>
          <w:ilvl w:val="0"/>
          <w:numId w:val="56"/>
        </w:numPr>
      </w:pPr>
      <w:r>
        <w:rPr/>
        <w:t xml:space="preserve">protection des entrées vis à vis des insectes ou d'eau de ruissellement le cas échéant,</w:t>
      </w:r>
    </w:p>
    <w:p>
      <w:pPr>
        <w:ind w:left="720" w:right="0"/>
      </w:pPr>
      <w:r>
        <w:rPr>
          <w:rStyle w:val="font_h2"/>
        </w:rPr>
        <w:t xml:space="preserve">3.6. Autres équipements</w:t>
      </w:r>
    </w:p>
    <w:p>
      <w:pPr>
        <w:ind w:left="1440" w:right="0"/>
      </w:pPr>
      <w:r>
        <w:rPr>
          <w:rStyle w:val="font_h3"/>
        </w:rPr>
        <w:t xml:space="preserve">3.6.2. Echantillonnage</w:t>
      </w:r>
    </w:p>
    <w:p>
      <w:pPr>
        <w:ind w:left="1440" w:right="0"/>
      </w:pPr>
      <w:r>
        <w:rPr>
          <w:rStyle w:val="font_h3"/>
        </w:rPr>
        <w:t xml:space="preserve">3.6.3. Dispositifs d'accès et rehausses</w:t>
      </w:r>
    </w:p>
    <w:p>
      <w:pPr/>
      <w:r>
        <w:rPr/>
        <w:t xml:space="preserve">Validé par le Groupe Spécialisé le 30/03/2020</w:t>
      </w:r>
    </w:p>
    <w:p>
      <w:pPr/>
      <w:r>
        <w:rPr>
          <w:b/>
          <w:bCs/>
        </w:rPr>
        <w:t xml:space="preserve">Description</w:t>
      </w:r>
    </w:p>
    <w:p>
      <w:pPr/>
      <w:r>
        <w:rPr/>
        <w:t xml:space="preserve">Descriptions et caractéristiques des couvercles et réhausses :</w:t>
      </w:r>
    </w:p>
    <w:p>
      <w:pPr>
        <w:pPr/>
        <w:numPr>
          <w:ilvl w:val="0"/>
          <w:numId w:val="57"/>
        </w:numPr>
      </w:pPr>
      <w:r>
        <w:rPr/>
        <w:t xml:space="preserve">matériau et durabilité (durabilité rehausse identique à celle des enveloppes, durabilité des tampons &gt; 25 ans)</w:t>
      </w:r>
    </w:p>
    <w:p>
      <w:pPr>
        <w:pPr/>
        <w:numPr>
          <w:ilvl w:val="0"/>
          <w:numId w:val="57"/>
        </w:numPr>
      </w:pPr>
      <w:r>
        <w:rPr/>
        <w:t xml:space="preserve">mode de fabrication </w:t>
      </w:r>
    </w:p>
    <w:p>
      <w:pPr>
        <w:pPr/>
        <w:numPr>
          <w:ilvl w:val="0"/>
          <w:numId w:val="57"/>
        </w:numPr>
      </w:pPr>
      <w:r>
        <w:rPr/>
        <w:t xml:space="preserve">dimensions et nombre maximum admissibles de rehausses (sur la base de la vérification du comportement structurel de l’enveloppe)</w:t>
      </w:r>
    </w:p>
    <w:p>
      <w:pPr>
        <w:pPr/>
        <w:numPr>
          <w:ilvl w:val="0"/>
          <w:numId w:val="57"/>
        </w:numPr>
      </w:pPr>
      <w:r>
        <w:rPr/>
        <w:t xml:space="preserve">charge admissible</w:t>
      </w:r>
    </w:p>
    <w:p>
      <w:pPr>
        <w:pPr/>
        <w:numPr>
          <w:ilvl w:val="0"/>
          <w:numId w:val="57"/>
        </w:numPr>
      </w:pPr>
      <w:r>
        <w:rPr/>
        <w:t xml:space="preserve">modalités de verrouillage (matériaux insensibles à la corrosion et absence de détérioration mécanique par choc ou vieillissement physique)</w:t>
      </w:r>
    </w:p>
    <w:p>
      <w:pPr>
        <w:pPr/>
        <w:numPr>
          <w:ilvl w:val="0"/>
          <w:numId w:val="57"/>
        </w:numPr>
      </w:pPr>
      <w:r>
        <w:rPr/>
        <w:t xml:space="preserve">protection UV des tampons (anti-oxydation des matières plastiques), protection anticorrosion des couvercles en béton,</w:t>
      </w:r>
    </w:p>
    <w:p>
      <w:pPr>
        <w:pPr/>
        <w:numPr>
          <w:ilvl w:val="0"/>
          <w:numId w:val="57"/>
        </w:numPr>
      </w:pPr>
      <w:r>
        <w:rPr/>
        <w:t xml:space="preserve">modalités de fixation durables des rehausses entre cuve et rehausses (stabilité structurelle, durabilité, étanchéité).</w:t>
      </w:r>
    </w:p>
    <w:p>
      <w:pPr>
        <w:pPr/>
        <w:numPr>
          <w:ilvl w:val="0"/>
          <w:numId w:val="57"/>
        </w:numPr>
      </w:pPr>
      <w:r>
        <w:rPr/>
        <w:t xml:space="preserve">protection anti-racine des jonctions "cuves-rehausses"</w:t>
      </w:r>
    </w:p>
    <w:p>
      <w:pPr/>
      <w:r>
        <w:rPr/>
        <w:t xml:space="preserve">Par référence aux protocoles de l'EN 124 et adaptation au cas par cas : </w:t>
      </w:r>
    </w:p>
    <w:p>
      <w:pPr>
        <w:pPr/>
        <w:numPr>
          <w:ilvl w:val="0"/>
          <w:numId w:val="58"/>
        </w:numPr>
      </w:pPr>
      <w:r>
        <w:rPr/>
        <w:t xml:space="preserve">Pour les accès destinés aux zones piétonnières et aux zones de charges roulantes des essais sont réalisés selon le protocole de l'EN 124.Pour les zones sous charges roulantes, les dispositions particulières doivent être décrites : dalle de répartition ne s’appuyant pas sur la cuve (si les accès d’origine sont conservés et désolidarisé de la dalle, le Dossier Technique devra le préciser).</w:t>
      </w:r>
    </w:p>
    <w:p>
      <w:pPr/>
      <w:r>
        <w:rPr>
          <w:b/>
          <w:bCs/>
        </w:rPr>
        <w:t xml:space="preserve">Justification</w:t>
      </w:r>
    </w:p>
    <w:p>
      <w:pPr>
        <w:pPr/>
        <w:numPr>
          <w:ilvl w:val="0"/>
          <w:numId w:val="59"/>
        </w:numPr>
      </w:pPr>
      <w:r>
        <w:rPr/>
        <w:t xml:space="preserve">Description des modalités de fabrication</w:t>
      </w:r>
    </w:p>
    <w:p>
      <w:pPr>
        <w:pPr/>
        <w:numPr>
          <w:ilvl w:val="0"/>
          <w:numId w:val="59"/>
        </w:numPr>
      </w:pPr>
      <w:r>
        <w:rPr/>
        <w:t xml:space="preserve">Justification du maintien de la rehausse sur la cuve de manière pérenne et étanche avec absence d'entrée de racine par les jonctions "cuves - rehausses"</w:t>
      </w:r>
    </w:p>
    <w:p>
      <w:pPr>
        <w:pPr/>
        <w:numPr>
          <w:ilvl w:val="0"/>
          <w:numId w:val="59"/>
        </w:numPr>
      </w:pPr>
      <w:r>
        <w:rPr/>
        <w:t xml:space="preserve">Efficacité et durabilité et des joints mis entre cuves - rehaussés</w:t>
      </w:r>
    </w:p>
    <w:p>
      <w:pPr>
        <w:pPr/>
        <w:numPr>
          <w:ilvl w:val="0"/>
          <w:numId w:val="59"/>
        </w:numPr>
      </w:pPr>
      <w:r>
        <w:rPr/>
        <w:t xml:space="preserve">Justifications de la charge admissible déclarée </w:t>
      </w:r>
    </w:p>
    <w:p>
      <w:pPr>
        <w:pPr/>
        <w:numPr>
          <w:ilvl w:val="0"/>
          <w:numId w:val="59"/>
        </w:numPr>
      </w:pPr>
      <w:r>
        <w:rPr/>
        <w:t xml:space="preserve">Justification de la tenue des accès (couvercle et cadre) à une charge accidentelle piétonnière.</w:t>
      </w:r>
    </w:p>
    <w:p>
      <w:pPr>
        <w:pPr/>
        <w:numPr>
          <w:ilvl w:val="0"/>
          <w:numId w:val="59"/>
        </w:numPr>
      </w:pPr>
      <w:r>
        <w:rPr/>
        <w:t xml:space="preserve">Rapports d’essais et certification de la norme EN 124 (lorsque le demandeur fabrique ou sous traite en son nom les dispositifs de couronnement et de fermeture.</w:t>
      </w:r>
    </w:p>
    <w:p>
      <w:pPr>
        <w:pPr/>
        <w:numPr>
          <w:ilvl w:val="0"/>
          <w:numId w:val="59"/>
        </w:numPr>
      </w:pPr>
      <w:r>
        <w:rPr/>
        <w:t xml:space="preserve">Justification des durées de vie (durabilité)</w:t>
      </w:r>
    </w:p>
    <w:p>
      <w:pPr>
        <w:pPr/>
        <w:numPr>
          <w:ilvl w:val="0"/>
          <w:numId w:val="59"/>
        </w:numPr>
      </w:pPr>
      <w:r>
        <w:rPr/>
        <w:t xml:space="preserve">Démontrer la robustesse et la facilité du système de fermeture dans le temps</w:t>
      </w:r>
    </w:p>
    <w:p>
      <w:pPr>
        <w:pPr/>
        <w:numPr>
          <w:ilvl w:val="0"/>
          <w:numId w:val="59"/>
        </w:numPr>
      </w:pPr>
      <w:r>
        <w:rPr/>
        <w:t xml:space="preserve">Sécurité et protection des accès : les aspects sanitaires et la sécurité des personnes sont à étudier au cas par cas</w:t>
      </w:r>
    </w:p>
    <w:p>
      <w:pPr/>
      <w:r>
        <w:rPr>
          <w:b/>
          <w:bCs/>
        </w:rPr>
        <w:t xml:space="preserve">Critères d'évaluation</w:t>
      </w:r>
    </w:p>
    <w:p>
      <w:pPr>
        <w:pPr/>
        <w:numPr>
          <w:ilvl w:val="0"/>
          <w:numId w:val="60"/>
        </w:numPr>
      </w:pPr>
      <w:r>
        <w:rPr/>
        <w:t xml:space="preserve">Les dimensions des accès (couvercle et cadre) doivent être conformes aux référentiels normatifs européens</w:t>
      </w:r>
    </w:p>
    <w:p>
      <w:pPr>
        <w:pPr/>
        <w:numPr>
          <w:ilvl w:val="0"/>
          <w:numId w:val="60"/>
        </w:numPr>
      </w:pPr>
      <w:r>
        <w:rPr/>
        <w:t xml:space="preserve">Analyse de la faisabilité des opérations par un professionnel (réalisable, réaliste et accessibilité des équipements), notamment pour les couvercles (DN d'ouverture, lieu rendu accessible, hauteur de remblai)</w:t>
      </w:r>
    </w:p>
    <w:p>
      <w:pPr>
        <w:pPr/>
        <w:numPr>
          <w:ilvl w:val="0"/>
          <w:numId w:val="60"/>
        </w:numPr>
      </w:pPr>
      <w:r>
        <w:rPr/>
        <w:t xml:space="preserve">Les dispositifs doivent être conçus pour en interdire les accès non autorisés (modalités de fermetures doivent être spécifiées), garantir la sécurité de fonctionnement et doivent être accessibles.</w:t>
      </w:r>
    </w:p>
    <w:p>
      <w:pPr>
        <w:pPr/>
        <w:numPr>
          <w:ilvl w:val="0"/>
          <w:numId w:val="60"/>
        </w:numPr>
      </w:pPr>
      <w:r>
        <w:rPr/>
        <w:t xml:space="preserve">L'usage de matières premières contenant des matières recyclées doit être précisé.</w:t>
      </w:r>
    </w:p>
    <w:p>
      <w:pPr>
        <w:pPr/>
        <w:numPr>
          <w:ilvl w:val="0"/>
          <w:numId w:val="60"/>
        </w:numPr>
      </w:pPr>
      <w:r>
        <w:rPr/>
        <w:t xml:space="preserve">Si rehausse justification mécanique (visée par pit test) et étanchéité à l’infiltration / eaux de ruissellement (nf 13598), certification le cas échéant. Justification par rapport à la pénétration aux racines.  </w:t>
      </w:r>
    </w:p>
    <w:p>
      <w:pPr>
        <w:pPr/>
        <w:numPr>
          <w:ilvl w:val="0"/>
          <w:numId w:val="60"/>
        </w:numPr>
      </w:pPr>
      <w:r>
        <w:rPr/>
        <w:t xml:space="preserve">Rehausse : fixation, étanchéité vis à eau de ruissellement, racines, rigidité annulaire de 2 kN/m2</w:t>
      </w:r>
    </w:p>
    <w:p>
      <w:pPr>
        <w:pPr/>
        <w:numPr>
          <w:ilvl w:val="0"/>
          <w:numId w:val="60"/>
        </w:numPr>
      </w:pPr>
      <w:r>
        <w:rPr/>
        <w:t xml:space="preserve">Tampons : résistance  la charge revendiquée ou à minima 150 kg sur 30 cm x 10 cm, résistance corrosion et UV pour durée de vie éléments démontables et sécurité</w:t>
      </w:r>
    </w:p>
    <w:p>
      <w:pPr>
        <w:ind w:left="1440" w:right="0"/>
      </w:pPr>
      <w:r>
        <w:rPr>
          <w:rStyle w:val="font_h3"/>
        </w:rPr>
        <w:t xml:space="preserve">3.6.4. Indicateur de niveau/alarme du filtre</w:t>
      </w:r>
    </w:p>
    <w:p>
      <w:pPr/>
      <w:r>
        <w:rPr/>
        <w:t xml:space="preserve">Validé par le Groupe Spécialisé le 30/03/2020</w:t>
      </w:r>
    </w:p>
    <w:p>
      <w:pPr/>
      <w:r>
        <w:rPr>
          <w:b/>
          <w:bCs/>
        </w:rPr>
        <w:t xml:space="preserve">Description</w:t>
      </w:r>
    </w:p>
    <w:p>
      <w:pPr>
        <w:pPr/>
        <w:numPr>
          <w:ilvl w:val="0"/>
          <w:numId w:val="61"/>
        </w:numPr>
      </w:pPr>
      <w:r>
        <w:rPr/>
        <w:t xml:space="preserve">Description et localisation du dispositif d'alarme de l'état de colmatage du filtre.</w:t>
      </w:r>
    </w:p>
    <w:p>
      <w:pPr>
        <w:pPr/>
        <w:numPr>
          <w:ilvl w:val="0"/>
          <w:numId w:val="61"/>
        </w:numPr>
      </w:pPr>
      <w:r>
        <w:rPr/>
        <w:t xml:space="preserve">Type d'alarme (visuelle et sonore, durée de vie de la pile réaliste (long), IP suffisant du boîtier d'alarme, modalités d'alerte lorsque la pile doit être changée, niveau sonore, modalités d'étanchéité de la jonction électrique).</w:t>
      </w:r>
    </w:p>
    <w:p>
      <w:pPr/>
      <w:r>
        <w:rPr/>
        <w:t xml:space="preserve">La phrase suivante est à indiquer dans le DT : Le boîtier d’alarme (IP XX) doit être installé dans un endroit de passage à l’intérieur ou à l’extérieur.Le système doit être illustré en annexe du DT.</w:t>
      </w:r>
    </w:p>
    <w:p>
      <w:pPr/>
      <w:r>
        <w:rPr>
          <w:b/>
          <w:bCs/>
        </w:rPr>
        <w:t xml:space="preserve">Justification</w:t>
      </w:r>
    </w:p>
    <w:p>
      <w:pPr/>
      <w:r>
        <w:rPr/>
        <w:t xml:space="preserve">Justifications associées à la fiche technique du système d'alarme permettant de s'assurer que l'alarme (dimensionnée pour fonction de manière pérenne) renseigne correctement en cas de dysfonctionnement du filtre (notamment colmatage)</w:t>
      </w:r>
    </w:p>
    <w:p>
      <w:pPr/>
      <w:r>
        <w:rPr>
          <w:b/>
          <w:bCs/>
        </w:rPr>
        <w:t xml:space="preserve">Critères d'évaluation</w:t>
      </w:r>
    </w:p>
    <w:p>
      <w:pPr>
        <w:pPr/>
        <w:numPr>
          <w:ilvl w:val="0"/>
          <w:numId w:val="62"/>
        </w:numPr>
      </w:pPr>
      <w:r>
        <w:rPr/>
        <w:t xml:space="preserve">Déclanchement de l'alarme en cas de colmatage</w:t>
      </w:r>
    </w:p>
    <w:p>
      <w:pPr>
        <w:pPr/>
        <w:numPr>
          <w:ilvl w:val="0"/>
          <w:numId w:val="62"/>
        </w:numPr>
      </w:pPr>
      <w:r>
        <w:rPr/>
        <w:t xml:space="preserve">Détection de la défaillance électrique de l'alarme</w:t>
      </w:r>
    </w:p>
    <w:p>
      <w:pPr>
        <w:pPr/>
        <w:numPr>
          <w:ilvl w:val="0"/>
          <w:numId w:val="62"/>
        </w:numPr>
      </w:pPr>
      <w:r>
        <w:rPr/>
        <w:t xml:space="preserve">Sécurité électrique (protection et durée de vie des alimentations électriques)</w:t>
      </w:r>
    </w:p>
    <w:p>
      <w:pPr>
        <w:pPr/>
        <w:numPr>
          <w:ilvl w:val="0"/>
          <w:numId w:val="62"/>
        </w:numPr>
      </w:pPr>
      <w:r>
        <w:rPr/>
        <w:t xml:space="preserve">Protocole de vérification de l'alarme en cas de besoin : simple et réaliste</w:t>
      </w:r>
    </w:p>
    <w:p>
      <w:pPr>
        <w:ind w:left="1440" w:right="0"/>
      </w:pPr>
      <w:r>
        <w:rPr>
          <w:rStyle w:val="font_h3"/>
        </w:rPr>
        <w:t xml:space="preserve">3.6.4. Autres</w:t>
      </w:r>
    </w:p>
    <w:p>
      <w:pPr/>
      <w:r>
        <w:rPr/>
        <w:t xml:space="preserve">Validé par le Groupe Spécialisé le 30/03/2020</w:t>
      </w:r>
    </w:p>
    <w:p>
      <w:pPr/>
      <w:r>
        <w:rPr>
          <w:b/>
          <w:bCs/>
        </w:rPr>
        <w:t xml:space="preserve">Description</w:t>
      </w:r>
    </w:p>
    <w:p>
      <w:pPr/>
      <w:r>
        <w:rPr/>
        <w:t xml:space="preserve">Description du système comprenant : </w:t>
      </w:r>
    </w:p>
    <w:p>
      <w:pPr>
        <w:pPr/>
        <w:numPr>
          <w:ilvl w:val="0"/>
          <w:numId w:val="63"/>
        </w:numPr>
      </w:pPr>
      <w:r>
        <w:rPr/>
        <w:t xml:space="preserve">type et caractéristiques </w:t>
      </w:r>
    </w:p>
    <w:p>
      <w:pPr>
        <w:pPr/>
        <w:numPr>
          <w:ilvl w:val="0"/>
          <w:numId w:val="63"/>
        </w:numPr>
      </w:pPr>
      <w:r>
        <w:rPr/>
        <w:t xml:space="preserve">fonctionnement, pérennité de la fonction, modalités d'exploitation réalistes</w:t>
      </w:r>
    </w:p>
    <w:p>
      <w:pPr>
        <w:pPr/>
        <w:numPr>
          <w:ilvl w:val="0"/>
          <w:numId w:val="63"/>
        </w:numPr>
      </w:pPr>
      <w:r>
        <w:rPr/>
        <w:t xml:space="preserve">matériau, durabilité et modalités de fabrication</w:t>
      </w:r>
    </w:p>
    <w:p>
      <w:pPr/>
      <w:r>
        <w:rPr>
          <w:b/>
          <w:bCs/>
        </w:rPr>
        <w:t xml:space="preserve">Justification</w:t>
      </w:r>
    </w:p>
    <w:p>
      <w:pPr/>
      <w:r>
        <w:rPr/>
        <w:t xml:space="preserve">Fiches techniques et justifications selon équipements</w:t>
      </w:r>
    </w:p>
    <w:p>
      <w:pPr/>
      <w:r>
        <w:rPr>
          <w:b/>
          <w:bCs/>
        </w:rPr>
        <w:t xml:space="preserve">Critères d'évaluation</w:t>
      </w:r>
    </w:p>
    <w:p>
      <w:pPr/>
      <w:r>
        <w:rPr/>
        <w:t xml:space="preserve">Système  conforme aux justifications</w:t>
      </w:r>
    </w:p>
    <w:p>
      <w:pPr/>
      <w:r>
        <w:rPr>
          <w:rStyle w:val="font_h1"/>
        </w:rPr>
        <w:t xml:space="preserve">4. Performances</w:t>
      </w:r>
    </w:p>
    <w:p>
      <w:pPr>
        <w:ind w:left="720" w:right="0"/>
      </w:pPr>
      <w:r>
        <w:rPr>
          <w:rStyle w:val="font_h2"/>
        </w:rPr>
        <w:t xml:space="preserve">4.1. Impact du dysfonctionnement de poste de relevage sur le filtre</w:t>
      </w:r>
    </w:p>
    <w:p>
      <w:pPr/>
      <w:r>
        <w:rPr/>
        <w:t xml:space="preserve">Validé par le Groupe Spécialisé le 08/12/2022</w:t>
      </w:r>
    </w:p>
    <w:p>
      <w:pPr/>
      <w:r>
        <w:rPr>
          <w:b/>
          <w:bCs/>
        </w:rPr>
        <w:t xml:space="preserve">Description</w:t>
      </w:r>
    </w:p>
    <w:p>
      <w:pPr/>
      <w:r>
        <w:rPr/>
        <w:t xml:space="preserve">Décrire le dispositif de poste de relevage et interaction avec le filtre.Définir la hauteur maximum d'immersion du filtre.Définir le temps maximal d'intervention de changement de pompe.Démontrer le comportement du massif filtrant à la remise en suite à l'immersion totale ou partielle, en cas de non évacuation (CR GS 17.1 du 21/01/2020)</w:t>
      </w:r>
    </w:p>
    <w:p>
      <w:pPr/>
      <w:r>
        <w:rPr/>
        <w:t xml:space="preserve">En cas d'existence d'une couche de rétention du filtre :Décrire le volume utile (en L) de la couche de rétention du massif de l'unité de traitement secondaire du dispositif de traitement dimensionné pour 5 E.H. (incluant XX ml de tuyaux de DN/OD YYY mm) (CR GS 17.1 du 17/03/2022)</w:t>
      </w:r>
    </w:p>
    <w:p>
      <w:pPr/>
      <w:r>
        <w:rPr>
          <w:b/>
          <w:bCs/>
        </w:rPr>
        <w:t xml:space="preserve">Justification</w:t>
      </w:r>
    </w:p>
    <w:p>
      <w:pPr/>
      <w:r>
        <w:rPr/>
        <w:t xml:space="preserve">Essai de restauration du filtre après immersion.</w:t>
      </w:r>
    </w:p>
    <w:p>
      <w:pPr/>
      <w:r>
        <w:rPr/>
        <w:t xml:space="preserve">Protocole :</w:t>
      </w:r>
    </w:p>
    <w:p>
      <w:pPr/>
      <w:r>
        <w:rPr/>
        <w:t xml:space="preserve">Préalable : la mise en régime biologique et hydraulique devra être établie. 2 réponses à des sollicitations particulières sont demandées :</w:t>
      </w:r>
    </w:p>
    <w:p>
      <w:pPr/>
      <w:r>
        <w:rPr/>
        <w:t xml:space="preserve">Alimentation hydraulique maintenue sur 24h, soit 750 litres pour une station à même de traiter 5EH. Ce volume est sensé correspondre à environ 3 jours d’alimentation réelle.</w:t>
      </w:r>
    </w:p>
    <w:p>
      <w:pPr>
        <w:pPr/>
        <w:numPr>
          <w:ilvl w:val="0"/>
          <w:numId w:val="64"/>
        </w:numPr>
      </w:pPr>
      <w:r>
        <w:rPr/>
        <w:t xml:space="preserve">Si l’essai d’efficacité de traitement (marquage CE ou annexe 2) a été fait avec pompe, la demande du GS est une mesure faite directement après 24h de fonctionnement,</w:t>
      </w:r>
    </w:p>
    <w:p>
      <w:pPr>
        <w:pPr/>
        <w:numPr>
          <w:ilvl w:val="0"/>
          <w:numId w:val="64"/>
        </w:numPr>
      </w:pPr>
      <w:r>
        <w:rPr/>
        <w:t xml:space="preserve">Si l’essai d’efficacité de traitement n’a pas été fait avec pompe, il faudra simuler la défaillance de pompe : pendant 24h, alimenter en effluent l’installation à charge nominale en stoppant l’évacuation d’eau. Lors du redémarrage, une mesure sera réalisée après 24h d’utilisation.</w:t>
      </w:r>
    </w:p>
    <w:p>
      <w:pPr/>
      <w:r>
        <w:rPr/>
        <w:t xml:space="preserve">Test de l’installation en immersion : Il s’agira d’alimenter le filtre jusqu’à l’immerger, arrêter l’alimentation et attendre le temps déclaré d'intervention de changement de pompe, sans être inférieur à 72h (temps théorique par défaut d'intervention). La reprise des performances garanties (a minima réglementaires) sera consignée et le nombre d’heures nécessaires à la reprise mentionné dans la partie Avis du dossier. D’éventuelle observation visuelle permettront d’éclairer la réflexion, en particulier sur l’état physique du système.</w:t>
      </w:r>
    </w:p>
    <w:p>
      <w:pPr/>
      <w:r>
        <w:rPr/>
        <w:t xml:space="preserve">Reconduction de l'essai (CR GS 17.1 du 11/05/2021) : Le test d’immersion d’un média filtrant (simulation d’une panne électrique de 24h et test d’immersion du filtre de 72h) doit être reconduit pour tout nouveau poste de relevage des eaux traitées revendiqué présentant une modification de plus de 10% en volume par rapport à la version du poste testé lors de l’essai d’immersion.</w:t>
      </w:r>
    </w:p>
    <w:p>
      <w:pPr/>
      <w:r>
        <w:rPr/>
        <w:t xml:space="preserve">Autre type de justification dans le cas d'un filtre compact avec couche de rétention : note de calcul justifiant les capacités de stockage de la couche de rétention (CR GS 17.1 du 17/03/2022).</w:t>
      </w:r>
    </w:p>
    <w:p>
      <w:pPr/>
      <w:r>
        <w:rPr>
          <w:b/>
          <w:bCs/>
        </w:rPr>
        <w:t xml:space="preserve">Illustration</w:t>
      </w:r>
    </w:p>
    <w:p>
      <w:pPr/>
      <w:r>
        <w:rPr/>
        <w:t xml:space="preserve">Schéma de principe.</w:t>
      </w:r>
    </w:p>
    <w:p>
      <w:pPr/>
      <w:r>
        <w:rPr>
          <w:b/>
          <w:bCs/>
        </w:rPr>
        <w:t xml:space="preserve">Critères d'évaluation</w:t>
      </w:r>
    </w:p>
    <w:p>
      <w:pPr/>
      <w:r>
        <w:rPr/>
        <w:t xml:space="preserve">Nombre de jours pour restauration du filtre.</w:t>
      </w:r>
    </w:p>
    <w:p>
      <w:pPr/>
      <w:r>
        <w:rPr/>
        <w:t xml:space="preserve">Obtention des concentrations revendiquées par le demandeur (a minima les seuils réglementaires en MES/DBO5) 5 jours après la remise en route maximum.</w:t>
      </w:r>
    </w:p>
    <w:p>
      <w:pPr/>
      <w:r>
        <w:rPr/>
        <w:t xml:space="preserve">Pour la justification par note de calcul de la couche de rétention du filtre :Le volume « utile » de la couche de rétention d’un filtre dimensionné pour 5 E.H. (à décrire dans l’ATec/DTA) doit être capable d’absorber sans impacter le volume de la couche de filtration la totalité du volume produit par 3 jours d’alimentation réelle du filtre soit 750 L sur 3 jours. (CR GS 17.1 du 17/03/2022)</w:t>
      </w:r>
    </w:p>
    <w:p>
      <w:pPr>
        <w:ind w:left="720" w:right="0"/>
      </w:pPr>
      <w:r>
        <w:rPr>
          <w:rStyle w:val="font_h2"/>
        </w:rPr>
        <w:t xml:space="preserve">4.2. Durée de vie des médias filtrants</w:t>
      </w:r>
    </w:p>
    <w:p>
      <w:pPr/>
      <w:r>
        <w:rPr/>
        <w:t xml:space="preserve">Validé par le Groupe Spécialisé le 12/12/2019</w:t>
      </w:r>
    </w:p>
    <w:p>
      <w:pPr/>
      <w:r>
        <w:rPr>
          <w:b/>
          <w:bCs/>
        </w:rPr>
        <w:t xml:space="preserve">Description</w:t>
      </w:r>
    </w:p>
    <w:p>
      <w:pPr/>
      <w:r>
        <w:rPr/>
        <w:t xml:space="preserve">Lorsqu’une durée de vie de média filtrant est annoncée, les justifications de cette durée doivent être fournies. En l’absence, le média est renouvelé lorsqu’un colmatage est observé.</w:t>
      </w:r>
    </w:p>
    <w:p>
      <w:pPr/>
      <w:r>
        <w:rPr>
          <w:b/>
          <w:bCs/>
        </w:rPr>
        <w:t xml:space="preserve">Justification</w:t>
      </w:r>
    </w:p>
    <w:p>
      <w:pPr/>
      <w:r>
        <w:rPr/>
        <w:t xml:space="preserve">Justifications par essais en laboratoire ou observations in-situ, associées ou non à des calculs.</w:t>
      </w:r>
    </w:p>
    <w:p>
      <w:pPr/>
      <w:r>
        <w:rPr>
          <w:b/>
          <w:bCs/>
        </w:rPr>
        <w:t xml:space="preserve">Critères d'évaluation</w:t>
      </w:r>
    </w:p>
    <w:p>
      <w:pPr/>
      <w:r>
        <w:rPr/>
        <w:t xml:space="preserve">Démonstration du non colmatage sur une période de 10 ans.</w:t>
      </w:r>
    </w:p>
    <w:p>
      <w:pPr>
        <w:ind w:left="720" w:right="0"/>
      </w:pPr>
      <w:r>
        <w:rPr>
          <w:rStyle w:val="font_h2"/>
        </w:rPr>
        <w:t xml:space="preserve">4.3. Performances épuratoires</w:t>
      </w:r>
    </w:p>
    <w:p>
      <w:pPr>
        <w:ind w:left="1440" w:right="0"/>
      </w:pPr>
      <w:r>
        <w:rPr>
          <w:rStyle w:val="font_h3"/>
        </w:rPr>
        <w:t xml:space="preserve">4.3.1. Performances épuratoires garanties</w:t>
      </w:r>
    </w:p>
    <w:p>
      <w:pPr/>
      <w:r>
        <w:rPr/>
        <w:t xml:space="preserve">Validé par le Groupe Spécialisé le 30/03/2020</w:t>
      </w:r>
    </w:p>
    <w:p>
      <w:pPr/>
      <w:r>
        <w:rPr>
          <w:b/>
          <w:bCs/>
        </w:rPr>
        <w:t xml:space="preserve">Description</w:t>
      </w:r>
    </w:p>
    <w:p>
      <w:pPr/>
      <w:r>
        <w:rPr/>
        <w:t xml:space="preserve">Les performances garanties de l'installation dans les conditions normales d’utilisation et d’entretien correspondent à minima aux seuils réglementaires, soit 30 mgO2/L pour la DBO5 et 35 mg/L pour les MES. </w:t>
      </w:r>
    </w:p>
    <w:p>
      <w:pPr/>
      <w:r>
        <w:rPr/>
        <w:t xml:space="preserve">Les performances de l’essai d’efficacité de traitement du dispositif sont exprimées en concentration de sortie, à savoir xx mgO2/L pour la DBO5 et xx mg/L pour les MES. </w:t>
      </w:r>
    </w:p>
    <w:p>
      <w:pPr/>
      <w:r>
        <w:rPr/>
        <w:t xml:space="preserve">Les concentrations maximales en sortie du dispositif (Lsup) sont à intégrer dans ce paragraphe sous forme de tableau : </w:t>
      </w:r>
    </w:p>
    <w:p>
      <w:pPr>
        <w:pPr/>
        <w:numPr>
          <w:ilvl w:val="0"/>
          <w:numId w:val="65"/>
        </w:numPr>
      </w:pPr>
      <w:r>
        <w:rPr/>
        <w:t xml:space="preserve">Échantillon considéré : Concentrations maximales en sortie du dispositif (Lsup), Intervalle de confiance de  90% pour MES et DBO5</w:t>
      </w:r>
    </w:p>
    <w:p>
      <w:pPr>
        <w:pPr/>
        <w:numPr>
          <w:ilvl w:val="0"/>
          <w:numId w:val="65"/>
        </w:numPr>
      </w:pPr>
      <w:r>
        <w:rPr/>
        <w:t xml:space="preserve">Échantillon considéré : Concentrations maximales en sortie du dispositif (Lsup), Intervalle de confiance de  95% pour MES et DBO5</w:t>
      </w:r>
    </w:p>
    <w:p>
      <w:pPr/>
      <w:r>
        <w:rPr>
          <w:b/>
          <w:bCs/>
        </w:rPr>
        <w:t xml:space="preserve">Justification</w:t>
      </w:r>
    </w:p>
    <w:p>
      <w:pPr>
        <w:pPr/>
        <w:numPr>
          <w:ilvl w:val="0"/>
          <w:numId w:val="66"/>
        </w:numPr>
      </w:pPr>
      <w:r>
        <w:rPr/>
        <w:t xml:space="preserve">Les justifications apportées doivent permettre une évaluation qui indique de manière raisonnable que l'installation (dans ses conditions normales d'usages et d'exploitation) ne crée pas d'impropriété à destination au moins dans les 10 premières années (défaillances épuratoires, colmatage, troubles de la jouissance...).</w:t>
      </w:r>
    </w:p>
    <w:p>
      <w:pPr>
        <w:pPr/>
        <w:numPr>
          <w:ilvl w:val="0"/>
          <w:numId w:val="66"/>
        </w:numPr>
      </w:pPr>
      <w:r>
        <w:rPr/>
        <w:t xml:space="preserve">Rapports d’essais de performances épuratoires réalisés par un laboratoire reconnu et acrédité17025 accompagnés le cas échéant d'un rapport de mesures réalisées en  suivi in situ sur des installation et/ou d'un rapport des études relatif à la durée de vie des médias (en matière d'épuration).</w:t>
      </w:r>
    </w:p>
    <w:p>
      <w:pPr/>
      <w:r>
        <w:rPr>
          <w:b/>
          <w:bCs/>
        </w:rPr>
        <w:t xml:space="preserve">Critères d'évaluation</w:t>
      </w:r>
    </w:p>
    <w:p>
      <w:pPr>
        <w:pPr/>
        <w:numPr>
          <w:ilvl w:val="0"/>
          <w:numId w:val="67"/>
        </w:numPr>
      </w:pPr>
      <w:r>
        <w:rPr/>
        <w:t xml:space="preserve">Performances sécurisées vis à vis des attendus de la réglementation</w:t>
      </w:r>
    </w:p>
    <w:p>
      <w:pPr>
        <w:pPr/>
        <w:numPr>
          <w:ilvl w:val="0"/>
          <w:numId w:val="67"/>
        </w:numPr>
      </w:pPr>
      <w:r>
        <w:rPr/>
        <w:t xml:space="preserve">Pérennité de la performance épuratoire au long cours </w:t>
      </w:r>
    </w:p>
    <w:p>
      <w:pPr>
        <w:pPr/>
        <w:numPr>
          <w:ilvl w:val="0"/>
          <w:numId w:val="67"/>
        </w:numPr>
      </w:pPr>
      <w:r>
        <w:rPr/>
        <w:t xml:space="preserve">Modalités réalistes pour maintenir cette pérennité (absence d'entretien lors des essais (vidange), disposition technique supplémentaire (augmentation géométrique, équipements complémentaire de sécurisation, ...).</w:t>
      </w:r>
    </w:p>
    <w:p>
      <w:pPr>
        <w:ind w:left="1440" w:right="0"/>
      </w:pPr>
      <w:r>
        <w:rPr>
          <w:rStyle w:val="font_h3"/>
        </w:rPr>
        <w:t xml:space="preserve">4.3.2. Performances énergétiques déclarées</w:t>
      </w:r>
    </w:p>
    <w:p>
      <w:pPr/>
      <w:r>
        <w:rPr/>
        <w:t xml:space="preserve">Validé par le Groupe Spécialisé le 30/03/2020</w:t>
      </w:r>
    </w:p>
    <w:p>
      <w:pPr/>
      <w:r>
        <w:rPr>
          <w:b/>
          <w:bCs/>
        </w:rPr>
        <w:t xml:space="preserve">Description</w:t>
      </w:r>
    </w:p>
    <w:p>
      <w:pPr/>
      <w:r>
        <w:rPr/>
        <w:t xml:space="preserve">Les performances énergétiques (Consommation énergétique journalière (kWh/jour)) du dispositif testé demandées dans le cadre de la réglementation sont à indiquer si présence d'équipements électriques lors de l'essai.</w:t>
      </w:r>
    </w:p>
    <w:p>
      <w:pPr/>
      <w:r>
        <w:rPr>
          <w:b/>
          <w:bCs/>
        </w:rPr>
        <w:t xml:space="preserve">Justification</w:t>
      </w:r>
    </w:p>
    <w:p>
      <w:pPr/>
      <w:r>
        <w:rPr/>
        <w:t xml:space="preserve">Rapport d'essais de marquage CE (norme EN12566-3) ou d'annexe II de l'arrêté technique du 7 septembre 2009</w:t>
      </w:r>
    </w:p>
    <w:p>
      <w:pPr/>
      <w:r>
        <w:rPr>
          <w:b/>
          <w:bCs/>
        </w:rPr>
        <w:t xml:space="preserve">Critères d'évaluation</w:t>
      </w:r>
    </w:p>
    <w:p>
      <w:pPr/>
      <w:r>
        <w:rPr/>
        <w:t xml:space="preserve">Vérification des performances déclarées dans le DT sont conformes à celles mesurées lors de l'essai d'efficacité de traitement.</w:t>
      </w:r>
    </w:p>
    <w:p>
      <w:pPr>
        <w:ind w:left="1440" w:right="0"/>
      </w:pPr>
      <w:r>
        <w:rPr>
          <w:rStyle w:val="font_h3"/>
        </w:rPr>
        <w:t xml:space="preserve">4.3.3. Niveau sonore déclaré</w:t>
      </w:r>
    </w:p>
    <w:p>
      <w:pPr/>
      <w:r>
        <w:rPr>
          <w:rStyle w:val="font_h1"/>
        </w:rPr>
        <w:t xml:space="preserve">5. Assemblage en usine</w:t>
      </w:r>
    </w:p>
    <w:p>
      <w:pPr/>
      <w:r>
        <w:rPr/>
        <w:t xml:space="preserve">Validé par le Groupe Spécialisé le 10/01/2022</w:t>
      </w:r>
    </w:p>
    <w:p>
      <w:pPr/>
      <w:r>
        <w:rPr>
          <w:b/>
          <w:bCs/>
        </w:rPr>
        <w:t xml:space="preserve">Description</w:t>
      </w:r>
    </w:p>
    <w:p>
      <w:pPr/>
      <w:r>
        <w:rPr/>
        <w:t xml:space="preserve">Description des étapes d'assemblage en usine du dispositif</w:t>
      </w:r>
    </w:p>
    <w:p>
      <w:pPr/>
      <w:r>
        <w:rPr>
          <w:b/>
          <w:bCs/>
        </w:rPr>
        <w:t xml:space="preserve">Justification</w:t>
      </w:r>
    </w:p>
    <w:p>
      <w:pPr/>
      <w:r>
        <w:rPr/>
        <w:t xml:space="preserve">Fournir le manuel qualité décrivant les étapes de fabrication et d'assemblage ou le cas échéant la procédure interne</w:t>
      </w:r>
    </w:p>
    <w:p>
      <w:pPr/>
      <w:r>
        <w:rPr/>
        <w:t xml:space="preserve">Justifier du non déboîtement du dispositif d'entrée de la fosse toutes eaux et de sa tenue dans le temps si l'accès à ce dispositif n'est pas suffisant pour un contrôle visuel (CR du GS 17.1 du 10/12/2020)</w:t>
      </w:r>
    </w:p>
    <w:p>
      <w:pPr/>
      <w:r>
        <w:rPr>
          <w:b/>
          <w:bCs/>
        </w:rPr>
        <w:t xml:space="preserve">Critères d'évaluation</w:t>
      </w:r>
    </w:p>
    <w:p>
      <w:pPr/>
      <w:r>
        <w:rPr/>
        <w:t xml:space="preserve">Les étapes de l'assemblage seront vérifiées lors de la visite d'usine</w:t>
      </w:r>
    </w:p>
    <w:p>
      <w:pPr/>
      <w:r>
        <w:rPr>
          <w:rStyle w:val="font_h1"/>
        </w:rPr>
        <w:t xml:space="preserve">6. Marquage</w:t>
      </w:r>
    </w:p>
    <w:p>
      <w:pPr/>
      <w:r>
        <w:rPr/>
        <w:t xml:space="preserve">Validé par le Groupe Spécialisé le 10/01/2022</w:t>
      </w:r>
    </w:p>
    <w:p>
      <w:pPr/>
      <w:r>
        <w:rPr>
          <w:b/>
          <w:bCs/>
        </w:rPr>
        <w:t xml:space="preserve">Description</w:t>
      </w:r>
    </w:p>
    <w:p>
      <w:pPr/>
      <w:r>
        <w:rPr/>
        <w:t xml:space="preserve">Le marquage des dispositifs est conforme aux exigences liées à l'Avis Technique.</w:t>
      </w:r>
    </w:p>
    <w:p>
      <w:pPr/>
      <w:r>
        <w:rPr>
          <w:b/>
          <w:bCs/>
        </w:rPr>
        <w:t xml:space="preserve">Critères d'évaluation</w:t>
      </w:r>
    </w:p>
    <w:p>
      <w:pPr/>
      <w:r>
        <w:rPr/>
        <w:t xml:space="preserve">Vérification lors de la visite d'usine que le marquage des dispositifs est conforme aux exigences liées à l'Avis Technique.</w:t>
      </w:r>
    </w:p>
    <w:p>
      <w:pPr/>
      <w:r>
        <w:rPr/>
        <w:t xml:space="preserve">Le marquage du dispositif d’ANC doit être unique et ne doit pas permettre de confusion possible avec une autre gamme de produit ni avec un produit identique fabriqué sous licence. (CR du GS 17.1 du 10/12/2020).</w:t>
      </w:r>
    </w:p>
    <w:p>
      <w:pPr/>
      <w:r>
        <w:rPr>
          <w:rStyle w:val="font_h1"/>
        </w:rPr>
        <w:t xml:space="preserve">7. Stockage - Manutention - Emballage</w:t>
      </w:r>
    </w:p>
    <w:p>
      <w:pPr/>
      <w:r>
        <w:rPr/>
        <w:t xml:space="preserve">Validé par le Groupe Spécialisé le 30/03/2020</w:t>
      </w:r>
    </w:p>
    <w:p>
      <w:pPr/>
      <w:r>
        <w:rPr>
          <w:b/>
          <w:bCs/>
        </w:rPr>
        <w:t xml:space="preserve">Description</w:t>
      </w:r>
    </w:p>
    <w:p>
      <w:pPr>
        <w:pPr/>
        <w:numPr>
          <w:ilvl w:val="0"/>
          <w:numId w:val="68"/>
        </w:numPr>
      </w:pPr>
      <w:r>
        <w:rPr/>
        <w:t xml:space="preserve">Description des voies d'emballage / conditionnement, stockage et manutention (à l’usine de fabrication et au distributeur) </w:t>
      </w:r>
    </w:p>
    <w:p>
      <w:pPr>
        <w:pPr/>
        <w:numPr>
          <w:ilvl w:val="0"/>
          <w:numId w:val="68"/>
        </w:numPr>
      </w:pPr>
      <w:r>
        <w:rPr/>
        <w:t xml:space="preserve">Maîtrise des produits après départ d'usine</w:t>
      </w:r>
    </w:p>
    <w:p>
      <w:pPr/>
      <w:r>
        <w:rPr>
          <w:b/>
          <w:bCs/>
        </w:rPr>
        <w:t xml:space="preserve">Justification</w:t>
      </w:r>
    </w:p>
    <w:p>
      <w:pPr>
        <w:pPr/>
        <w:numPr>
          <w:ilvl w:val="0"/>
          <w:numId w:val="69"/>
        </w:numPr>
      </w:pPr>
      <w:r>
        <w:rPr/>
        <w:t xml:space="preserve">Justification de la pertinence des modalités de stockage et d'emballage des équipements et du produit fini</w:t>
      </w:r>
    </w:p>
    <w:p>
      <w:pPr/>
      <w:r>
        <w:rPr>
          <w:b/>
          <w:bCs/>
        </w:rPr>
        <w:t xml:space="preserve">Critères d'évaluation</w:t>
      </w:r>
    </w:p>
    <w:p>
      <w:pPr>
        <w:pPr/>
        <w:numPr>
          <w:ilvl w:val="0"/>
          <w:numId w:val="70"/>
        </w:numPr>
      </w:pPr>
      <w:r>
        <w:rPr/>
        <w:t xml:space="preserve">Vérification des modalités de manutention (calcul,  visite de chantier,…)</w:t>
      </w:r>
    </w:p>
    <w:p>
      <w:pPr/>
      <w:r>
        <w:rPr>
          <w:rStyle w:val="font_h1"/>
        </w:rPr>
        <w:t xml:space="preserve">8. Conception et dimensionnement des installations</w:t>
      </w:r>
    </w:p>
    <w:p>
      <w:pPr>
        <w:ind w:left="720" w:right="0"/>
      </w:pPr>
      <w:r>
        <w:rPr>
          <w:rStyle w:val="font_h2"/>
        </w:rPr>
        <w:t xml:space="preserve">8.1. Conception des installations</w:t>
      </w:r>
    </w:p>
    <w:p>
      <w:pPr/>
      <w:r>
        <w:rPr/>
        <w:t xml:space="preserve">Validé par le Groupe Spécialisé le 30/03/2020</w:t>
      </w:r>
    </w:p>
    <w:p>
      <w:pPr/>
      <w:r>
        <w:rPr>
          <w:b/>
          <w:bCs/>
        </w:rPr>
        <w:t xml:space="preserve">Description</w:t>
      </w:r>
    </w:p>
    <w:p>
      <w:pPr/>
      <w:r>
        <w:rPr/>
        <w:t xml:space="preserve">Indiquer les conditions de conception des dispositifs qui garantissent les performances à long à terme des installations d'épuration</w:t>
      </w:r>
    </w:p>
    <w:p>
      <w:pPr>
        <w:pPr/>
        <w:numPr>
          <w:ilvl w:val="0"/>
          <w:numId w:val="71"/>
        </w:numPr>
      </w:pPr>
      <w:r>
        <w:rPr/>
        <w:t xml:space="preserve">Traitement primaire (temps de séjour, m3/EH, etc) pour permettre un entretien espacé et réaliste</w:t>
      </w:r>
    </w:p>
    <w:p>
      <w:pPr>
        <w:pPr/>
        <w:numPr>
          <w:ilvl w:val="0"/>
          <w:numId w:val="71"/>
        </w:numPr>
      </w:pPr>
      <w:r>
        <w:rPr/>
        <w:t xml:space="preserve">Traitement secondaire (hauteur utile du média, m2/EH, etc) pour permettre une performance compatible avec les ouvrages de construction (absence d'impropriété à destination dans les 10 ans, modalités d'entretien des filtres accessibles à l'usager (en terme de coût d'entretien), extraction et remplacement des médias avec des outils que l'on trouve classiquement chez les opérateurs d'entretien)</w:t>
      </w:r>
    </w:p>
    <w:p>
      <w:pPr>
        <w:pPr/>
        <w:numPr>
          <w:ilvl w:val="0"/>
          <w:numId w:val="71"/>
        </w:numPr>
      </w:pPr>
      <w:r>
        <w:rPr/>
        <w:t xml:space="preserve">Rejets sécurisés par infiltration ou en surface</w:t>
      </w:r>
    </w:p>
    <w:p>
      <w:pPr/>
      <w:r>
        <w:rPr>
          <w:b/>
          <w:bCs/>
        </w:rPr>
        <w:t xml:space="preserve">Justification</w:t>
      </w:r>
    </w:p>
    <w:p>
      <w:pPr/>
      <w:r>
        <w:rPr/>
        <w:t xml:space="preserve">Règles de dimensionnement sous forme de tableau</w:t>
      </w:r>
    </w:p>
    <w:p>
      <w:pPr/>
      <w:r>
        <w:rPr>
          <w:b/>
          <w:bCs/>
        </w:rPr>
        <w:t xml:space="preserve">Critères d'évaluation</w:t>
      </w:r>
    </w:p>
    <w:p>
      <w:pPr/>
      <w:r>
        <w:rPr/>
        <w:t xml:space="preserve">Conception de l'installation conforme aux attentes de durabilité des performances épuratoires</w:t>
      </w:r>
    </w:p>
    <w:p>
      <w:pPr>
        <w:ind w:left="720" w:right="0"/>
      </w:pPr>
      <w:r>
        <w:rPr>
          <w:rStyle w:val="font_h2"/>
        </w:rPr>
        <w:t xml:space="preserve">8.2. Rejet dans le milieu naturel</w:t>
      </w:r>
    </w:p>
    <w:p>
      <w:pPr/>
      <w:r>
        <w:rPr/>
        <w:t xml:space="preserve">Validé par le Groupe Spécialisé le 30/03/2020</w:t>
      </w:r>
    </w:p>
    <w:p>
      <w:pPr/>
      <w:r>
        <w:rPr>
          <w:b/>
          <w:bCs/>
        </w:rPr>
        <w:t xml:space="preserve">Description</w:t>
      </w:r>
    </w:p>
    <w:p>
      <w:pPr/>
      <w:r>
        <w:rPr/>
        <w:t xml:space="preserve">Le rejet est réalisé conformément à la réglementation (arrêtés, avis JO relatif aux agréments ministériels n° xxx.,..).Les conditions d'infiltration applicables (surface en fonction du type de sol, distance de la nappe, conditions de mise en œuvre, risques de dysfonctionnement du dispositif (relargage), modalités d'entretien et de surveillance des épandages  le cas échéant,  peuvent être indiquées sous forme de tableau sous réserve d'apporter les justifications.</w:t>
      </w:r>
    </w:p>
    <w:p>
      <w:pPr/>
      <w:r>
        <w:rPr>
          <w:b/>
          <w:bCs/>
        </w:rPr>
        <w:t xml:space="preserve">Justification</w:t>
      </w:r>
    </w:p>
    <w:p>
      <w:pPr/>
      <w:r>
        <w:rPr/>
        <w:t xml:space="preserve">Justifications basées sur des expérimentations, des retours terrain</w:t>
      </w:r>
    </w:p>
    <w:p>
      <w:pPr/>
      <w:r>
        <w:rPr>
          <w:b/>
          <w:bCs/>
        </w:rPr>
        <w:t xml:space="preserve">Critères d'évaluation</w:t>
      </w:r>
    </w:p>
    <w:p>
      <w:pPr/>
      <w:r>
        <w:rPr/>
        <w:t xml:space="preserve">Conformité réglementairepour l'infiltration, la permanence de  l'infiltration (associée aux conditions de mise en œuvre, d'entretien et de mise en œuvre) doivent doit être démontrée</w:t>
      </w:r>
    </w:p>
    <w:p>
      <w:pPr/>
      <w:r>
        <w:rPr>
          <w:rStyle w:val="font_h1"/>
        </w:rPr>
        <w:t xml:space="preserve">9. Mise en oeuvre</w:t>
      </w:r>
    </w:p>
    <w:p>
      <w:pPr>
        <w:ind w:left="720" w:right="0"/>
      </w:pPr>
      <w:r>
        <w:rPr>
          <w:rStyle w:val="font_h2"/>
        </w:rPr>
        <w:t xml:space="preserve">9.1. Cas général</w:t>
      </w:r>
    </w:p>
    <w:p>
      <w:pPr>
        <w:ind w:left="720" w:right="0"/>
      </w:pPr>
      <w:r>
        <w:rPr>
          <w:rStyle w:val="font_h2"/>
        </w:rPr>
        <w:t xml:space="preserve">9.2. Cas particuliers</w:t>
      </w:r>
    </w:p>
    <w:p>
      <w:pPr>
        <w:ind w:left="1440" w:right="0"/>
      </w:pPr>
      <w:r>
        <w:rPr>
          <w:rStyle w:val="font_h3"/>
        </w:rPr>
        <w:t xml:space="preserve">9.2.1. Cas particulier de charges roulantes</w:t>
      </w:r>
    </w:p>
    <w:p>
      <w:pPr>
        <w:ind w:left="2160" w:right="0"/>
      </w:pPr>
      <w:r>
        <w:rPr>
          <w:rStyle w:val="font_h3"/>
        </w:rPr>
        <w:t xml:space="preserve">9.2.1.1. Charges roulantes nécessitant une dalle de répartition de charges</w:t>
      </w:r>
    </w:p>
    <w:p>
      <w:pPr>
        <w:ind w:left="2160" w:right="0"/>
      </w:pPr>
      <w:r>
        <w:rPr>
          <w:rStyle w:val="font_h3"/>
        </w:rPr>
        <w:t xml:space="preserve">9.2.1.2. Charges roulantes véhicules légers ne nécessitant pas de dalle de répartition de charges</w:t>
      </w:r>
    </w:p>
    <w:p>
      <w:pPr>
        <w:ind w:left="1440" w:right="0"/>
      </w:pPr>
      <w:r>
        <w:rPr>
          <w:rStyle w:val="font_h3"/>
        </w:rPr>
        <w:t xml:space="preserve">9.2.2. Cas particulier de la présence de nappe phréatique</w:t>
      </w:r>
    </w:p>
    <w:p>
      <w:pPr/>
      <w:r>
        <w:rPr/>
        <w:t xml:space="preserve">Validé par le Groupe Spécialisé le 07/12/2023</w:t>
      </w:r>
    </w:p>
    <w:p>
      <w:pPr/>
      <w:r>
        <w:rPr>
          <w:b/>
          <w:bCs/>
        </w:rPr>
        <w:t xml:space="preserve">Description</w:t>
      </w:r>
    </w:p>
    <w:p>
      <w:pPr>
        <w:pPr/>
        <w:numPr>
          <w:ilvl w:val="0"/>
          <w:numId w:val="72"/>
        </w:numPr>
      </w:pPr>
      <w:r>
        <w:rPr/>
        <w:t xml:space="preserve">Description des différentes phases de mise en œuvre en conditions humides qui diffèrent des conditions normales : </w:t>
      </w:r>
    </w:p>
    <w:p>
      <w:pPr>
        <w:pPr/>
        <w:numPr>
          <w:ilvl w:val="1"/>
          <w:numId w:val="72"/>
        </w:numPr>
      </w:pPr>
      <w:r>
        <w:rPr/>
        <w:t xml:space="preserve">Elles doivent être adaptées au produit permettant de maintenir l’ouvrage de manière pérenne (sans déformations).</w:t>
      </w:r>
    </w:p>
    <w:p>
      <w:pPr>
        <w:pPr/>
        <w:numPr>
          <w:ilvl w:val="1"/>
          <w:numId w:val="72"/>
        </w:numPr>
      </w:pPr>
      <w:r>
        <w:rPr/>
        <w:t xml:space="preserve">Le niveau des plus hautes eaux connues se situe en dessous du fil d’eau de sortie de l’effluent traité.</w:t>
      </w:r>
    </w:p>
    <w:p>
      <w:pPr>
        <w:pPr/>
        <w:numPr>
          <w:ilvl w:val="0"/>
          <w:numId w:val="72"/>
        </w:numPr>
      </w:pPr>
      <w:r>
        <w:rPr/>
        <w:t xml:space="preserve">Ou préciser que le dispositif ne doit pas être installé en présence de nappe.</w:t>
      </w:r>
    </w:p>
    <w:p>
      <w:pPr>
        <w:pPr/>
        <w:numPr>
          <w:ilvl w:val="0"/>
          <w:numId w:val="72"/>
        </w:numPr>
      </w:pPr>
      <w:r>
        <w:rPr/>
        <w:t xml:space="preserve">La mise en œuvre d’une fosse toutes eaux en présence d’une nappe ou d’un sol « difficile » doit s’accompagner de la mise en place d’un système d’inspection du niveau d’eau du sol (présence d’eau et niveau d’eau), p.ex. un tube piézométrique de DN 200 mm. Ce système d’inspection doit être conçu de telle sorte à pouvoir y insérer une pompe immergée afin d’abaisser le niveau d’eau du sol en vue de la vidange de la fosse. (CR du GS 17.1 du 11/05/2021).Le Groupe acte qu’en cas de mise en œuvre d’une cuve avec dalle d’ancrage, la mise en place d’un système d’inspection du niveau d’eau du sol n’est pas obligatoire (CR du GS 17.1 du 07/12/2023).</w:t>
      </w:r>
    </w:p>
    <w:p>
      <w:pPr/>
      <w:r>
        <w:rPr>
          <w:b/>
          <w:bCs/>
        </w:rPr>
        <w:t xml:space="preserve">Justification</w:t>
      </w:r>
    </w:p>
    <w:p>
      <w:pPr>
        <w:pPr/>
        <w:numPr>
          <w:ilvl w:val="0"/>
          <w:numId w:val="73"/>
        </w:numPr>
      </w:pPr>
      <w:r>
        <w:rPr/>
        <w:t xml:space="preserve">Les notices de mise en œuvre sont à déposer pour l'ensemble de la gamme.</w:t>
      </w:r>
    </w:p>
    <w:p>
      <w:pPr>
        <w:pPr/>
        <w:numPr>
          <w:ilvl w:val="0"/>
          <w:numId w:val="73"/>
        </w:numPr>
      </w:pPr>
      <w:r>
        <w:rPr/>
        <w:t xml:space="preserve">Essai de résistance mécanique en conditions humides</w:t>
      </w:r>
    </w:p>
    <w:p>
      <w:pPr/>
      <w:r>
        <w:rPr>
          <w:b/>
          <w:bCs/>
        </w:rPr>
        <w:t xml:space="preserve">Critères d'évaluation</w:t>
      </w:r>
    </w:p>
    <w:p>
      <w:pPr>
        <w:pPr/>
        <w:numPr>
          <w:ilvl w:val="0"/>
          <w:numId w:val="74"/>
        </w:numPr>
      </w:pPr>
      <w:r>
        <w:rPr/>
        <w:t xml:space="preserve">Vérification des conditions revendiquées conforme à l'essai de comportement structurel en présence de nappe et du taux de déformation inférieur ou égale à 7,5%.</w:t>
      </w:r>
    </w:p>
    <w:p>
      <w:pPr>
        <w:pPr/>
        <w:numPr>
          <w:ilvl w:val="0"/>
          <w:numId w:val="74"/>
        </w:numPr>
      </w:pPr>
      <w:r>
        <w:rPr/>
        <w:t xml:space="preserve">La hauteur maximale de la nappe se situe en dessous du fil d’eau de sortie de l’effluent traité. </w:t>
      </w:r>
    </w:p>
    <w:p>
      <w:pPr>
        <w:pPr/>
        <w:numPr>
          <w:ilvl w:val="0"/>
          <w:numId w:val="74"/>
        </w:numPr>
      </w:pPr>
      <w:r>
        <w:rPr/>
        <w:t xml:space="preserve">Hauteur de remblai conforme à l'essai mécanique</w:t>
      </w:r>
    </w:p>
    <w:p>
      <w:pPr>
        <w:ind w:left="1440" w:right="0"/>
      </w:pPr>
      <w:r>
        <w:rPr>
          <w:rStyle w:val="font_h3"/>
        </w:rPr>
        <w:t xml:space="preserve">9.2.3. Cas particulier de terrain en pente</w:t>
      </w:r>
    </w:p>
    <w:p>
      <w:pPr>
        <w:ind w:left="1440" w:right="0"/>
      </w:pPr>
      <w:r>
        <w:rPr>
          <w:rStyle w:val="font_h3"/>
        </w:rPr>
        <w:t xml:space="preserve">9.2.4. Cas particulier de mise en oeuvre assimilée enterrée</w:t>
      </w:r>
    </w:p>
    <w:p>
      <w:pPr>
        <w:ind w:left="1440" w:right="0"/>
      </w:pPr>
      <w:r>
        <w:rPr>
          <w:rStyle w:val="font_h3"/>
        </w:rPr>
        <w:t xml:space="preserve">9.2.5. Cas particulier de mise en oeuvre en relevage</w:t>
      </w:r>
    </w:p>
    <w:p>
      <w:pPr/>
      <w:r>
        <w:rPr/>
        <w:t xml:space="preserve">Validé par le Groupe Spécialisé le 10/01/2022</w:t>
      </w:r>
    </w:p>
    <w:p>
      <w:pPr/>
      <w:r>
        <w:rPr>
          <w:b/>
          <w:bCs/>
        </w:rPr>
        <w:t xml:space="preserve">Description</w:t>
      </w:r>
    </w:p>
    <w:p>
      <w:pPr>
        <w:pPr/>
        <w:numPr>
          <w:ilvl w:val="0"/>
          <w:numId w:val="75"/>
        </w:numPr>
      </w:pPr>
      <w:r>
        <w:rPr/>
        <w:t xml:space="preserve">Description des différentes phases de mise en œuvre du relevage (amont, aval, optionnel ou intégrant la filière) dans toutes les conditions de mises en œuvre revendiquées. </w:t>
      </w:r>
    </w:p>
    <w:p>
      <w:pPr>
        <w:pPr/>
        <w:numPr>
          <w:ilvl w:val="0"/>
          <w:numId w:val="75"/>
        </w:numPr>
      </w:pPr>
      <w:r>
        <w:rPr/>
        <w:t xml:space="preserve">Elles doivent être adaptées au produit permettant de maintenir l’ouvrage de manière pérenne (sans déformations).</w:t>
      </w:r>
    </w:p>
    <w:p>
      <w:pPr>
        <w:pPr/>
        <w:numPr>
          <w:ilvl w:val="0"/>
          <w:numId w:val="75"/>
        </w:numPr>
      </w:pPr>
      <w:r>
        <w:rPr/>
        <w:t xml:space="preserve">La mise en œuvre d’un poste de relevage indépendant nécessite une dalle d’ancrage en présence d’une nappe ou d’un sol « difficile » (p.ex. sol argileux sensible au retrait-gonflement) (CR du GS 17.1 du 11/05/2021).</w:t>
      </w:r>
    </w:p>
    <w:p>
      <w:pPr/>
      <w:r>
        <w:rPr>
          <w:b/>
          <w:bCs/>
        </w:rPr>
        <w:t xml:space="preserve">Justification</w:t>
      </w:r>
    </w:p>
    <w:p>
      <w:pPr>
        <w:pPr/>
        <w:numPr>
          <w:ilvl w:val="0"/>
          <w:numId w:val="76"/>
        </w:numPr>
      </w:pPr>
      <w:r>
        <w:rPr/>
        <w:t xml:space="preserve">Dans le cas de revendication d’une dénomination commerciale de poste : justification de la tenue de l’ensemble (dispositif + poste) en présence de nappe (exemple pit test) pour les postes revendiqués par le titulaire.</w:t>
      </w:r>
    </w:p>
    <w:p>
      <w:pPr>
        <w:pPr/>
        <w:numPr>
          <w:ilvl w:val="0"/>
          <w:numId w:val="76"/>
        </w:numPr>
      </w:pPr>
      <w:r>
        <w:rPr/>
        <w:t xml:space="preserve">Dans le cas de revendication de poste sans afficher dans le DT la dénomination commerciale : les postes sont déclarés au CSTB et lors de l’audit de suivi, la vérification qu’aucun poste de relevage non couvert par l’instruction doit être réalisé.</w:t>
      </w:r>
    </w:p>
    <w:p>
      <w:pPr/>
      <w:r>
        <w:rPr>
          <w:b/>
          <w:bCs/>
        </w:rPr>
        <w:t xml:space="preserve">Critères d'évaluation</w:t>
      </w:r>
    </w:p>
    <w:p>
      <w:pPr/>
      <w:r>
        <w:rPr/>
        <w:t xml:space="preserve">Conforme aux spécifications de la norme NF EN 12050 (déformation essai pit test 7,5% maximum, étanchéité du poste et de son couvercle, joint d’étanchéité intégré.</w:t>
      </w:r>
    </w:p>
    <w:p>
      <w:pPr>
        <w:ind w:left="1440" w:right="0"/>
      </w:pPr>
      <w:r>
        <w:rPr>
          <w:rStyle w:val="font_h3"/>
        </w:rPr>
        <w:t xml:space="preserve">9.2.6. Cas particulier en zone inondable</w:t>
      </w:r>
    </w:p>
    <w:p>
      <w:pPr>
        <w:ind w:left="720" w:right="0"/>
      </w:pPr>
      <w:r>
        <w:rPr>
          <w:rStyle w:val="font_h2"/>
        </w:rPr>
        <w:t xml:space="preserve">9.3. Identification et localisation de l'installation</w:t>
      </w:r>
    </w:p>
    <w:p>
      <w:pPr>
        <w:ind w:left="720" w:right="0"/>
      </w:pPr>
      <w:r>
        <w:rPr>
          <w:rStyle w:val="font_h2"/>
        </w:rPr>
        <w:t xml:space="preserve">9.4. Protection électrique</w:t>
      </w:r>
    </w:p>
    <w:p>
      <w:pPr/>
      <w:r>
        <w:rPr/>
        <w:t xml:space="preserve">Validé par le Groupe Spécialisé le 01/10/2019</w:t>
      </w:r>
    </w:p>
    <w:p>
      <w:pPr/>
      <w:r>
        <w:rPr>
          <w:b/>
          <w:bCs/>
        </w:rPr>
        <w:t xml:space="preserve">Description</w:t>
      </w:r>
    </w:p>
    <w:p>
      <w:pPr/>
      <w:r>
        <w:rPr/>
        <w:t xml:space="preserve">Les connections entre câbles électriques doivent être munies d’une protection étanche.</w:t>
      </w:r>
    </w:p>
    <w:p>
      <w:pPr/>
      <w:r>
        <w:rPr>
          <w:rStyle w:val="font_h1"/>
        </w:rPr>
        <w:t xml:space="preserve">10. Mise en service de l'installation</w:t>
      </w:r>
    </w:p>
    <w:p>
      <w:pPr/>
      <w:r>
        <w:rPr>
          <w:rStyle w:val="font_h1"/>
        </w:rPr>
        <w:t xml:space="preserve">11. Réception de l'installation</w:t>
      </w:r>
    </w:p>
    <w:p>
      <w:pPr/>
      <w:r>
        <w:rPr>
          <w:rStyle w:val="font_h1"/>
        </w:rPr>
        <w:t xml:space="preserve">12. Entretien et maintenance</w:t>
      </w:r>
    </w:p>
    <w:p>
      <w:pPr>
        <w:ind w:left="720" w:right="0"/>
      </w:pPr>
      <w:r>
        <w:rPr>
          <w:rStyle w:val="font_h2"/>
        </w:rPr>
        <w:t xml:space="preserve">12.1. Opérations d'entretien et de maintenance</w:t>
      </w:r>
    </w:p>
    <w:p>
      <w:pPr/>
      <w:r>
        <w:rPr/>
        <w:t xml:space="preserve">Validé par le Groupe Spécialisé le 06/06/2022</w:t>
      </w:r>
    </w:p>
    <w:p>
      <w:pPr/>
      <w:r>
        <w:rPr>
          <w:b/>
          <w:bCs/>
        </w:rPr>
        <w:t xml:space="preserve">Description</w:t>
      </w:r>
    </w:p>
    <w:p>
      <w:pPr>
        <w:pPr/>
        <w:numPr>
          <w:ilvl w:val="0"/>
          <w:numId w:val="77"/>
        </w:numPr>
      </w:pPr>
      <w:r>
        <w:rPr/>
        <w:t xml:space="preserve">Les conditions d’entretien et de maintenance doivent être précisées sous forme de tableau dans le DT. Elles doivent garantir le bon fonctionnement de l’ouvrage et de sa stabilité dans le temps. </w:t>
      </w:r>
    </w:p>
    <w:p>
      <w:pPr>
        <w:pPr/>
        <w:numPr>
          <w:ilvl w:val="0"/>
          <w:numId w:val="77"/>
        </w:numPr>
      </w:pPr>
      <w:r>
        <w:rPr/>
        <w:t xml:space="preserve">Un entretien annuel des dispositifs doit être réalisé considérant l’usage à capacité nominale du dispositif (CR du GS 17.1 du 21/01/2020). Lors de cet entretien annuel, une attention particulière sera portée à l’état du média filtrant afin d’apprécier la nécessité d’une intervention ou d’un renouvellement.</w:t>
      </w:r>
    </w:p>
    <w:p>
      <w:pPr>
        <w:pPr/>
        <w:numPr>
          <w:ilvl w:val="0"/>
          <w:numId w:val="77"/>
        </w:numPr>
      </w:pPr>
      <w:r>
        <w:rPr/>
        <w:t xml:space="preserve">Annoncer les durées de vie en lien avec l'entretien et la maintenance.</w:t>
      </w:r>
    </w:p>
    <w:p>
      <w:pPr>
        <w:pPr/>
        <w:numPr>
          <w:ilvl w:val="0"/>
          <w:numId w:val="77"/>
        </w:numPr>
      </w:pPr>
      <w:r>
        <w:rPr/>
        <w:t xml:space="preserve">Intégrer en annexe du DT une procédure d'entretien et de maintenance.</w:t>
      </w:r>
    </w:p>
    <w:p>
      <w:pPr>
        <w:pPr/>
        <w:numPr>
          <w:ilvl w:val="0"/>
          <w:numId w:val="77"/>
        </w:numPr>
      </w:pPr>
      <w:r>
        <w:rPr/>
        <w:t xml:space="preserve">Vidange :o    Les périodicités de vidange sont définies sur la base des caractéristiques dimensionnelles des volumes dédiés au stockage des boues et des productions de boues. Modalités de vidange sans déformations de l’ouvrage (structure et équipements). Fréquence de vidange « réelle » peut être indiquée (exemple 3 hab pour 5 EH, représente 81 % de la population)o    Intégrer en annexe du DT une procédure de réalisation de vidange avec schéma (localisation de l'aspiration) et de remplissage de la station (attention dans le cas de cloisons et d'équipements internes)</w:t>
      </w:r>
    </w:p>
    <w:p>
      <w:pPr>
        <w:pPr/>
        <w:numPr>
          <w:ilvl w:val="1"/>
          <w:numId w:val="77"/>
        </w:numPr>
      </w:pPr>
      <w:r>
        <w:rPr/>
        <w:t xml:space="preserve">Soit industriel prévoit un équipement interne pour que le pompage soit réalisé sans nuire au dispositif</w:t>
      </w:r>
    </w:p>
    <w:p>
      <w:pPr>
        <w:pPr/>
        <w:numPr>
          <w:ilvl w:val="1"/>
          <w:numId w:val="77"/>
        </w:numPr>
      </w:pPr>
      <w:r>
        <w:rPr/>
        <w:t xml:space="preserve">Soit la vidange par l'hydrocureur ne pose pas de pb sur le dispositifo   Stratégie de gestion efficace des boues dans le décanteur secondaire le cas échéant sur base de justifications et évaluation de la pertinence. </w:t>
      </w:r>
    </w:p>
    <w:p>
      <w:pPr>
        <w:pPr/>
        <w:numPr>
          <w:ilvl w:val="0"/>
          <w:numId w:val="77"/>
        </w:numPr>
      </w:pPr>
      <w:r>
        <w:rPr/>
        <w:t xml:space="preserve">Contrat :Le demandeur doit proposer un contrat d’entretien et spécifier : la fréquence d’entretien, les opérations comprises et non comprises dans ce contrat, les modalités de renouvellement du contrat.</w:t>
      </w:r>
    </w:p>
    <w:p>
      <w:pPr/>
      <w:r>
        <w:rPr>
          <w:b/>
          <w:bCs/>
        </w:rPr>
        <w:t xml:space="preserve">Justification</w:t>
      </w:r>
    </w:p>
    <w:p>
      <w:pPr>
        <w:pPr/>
        <w:numPr>
          <w:ilvl w:val="0"/>
          <w:numId w:val="78"/>
        </w:numPr>
      </w:pPr>
      <w:r>
        <w:rPr/>
        <w:t xml:space="preserve">Fournir la description détaillées des opérations d'entretien et de maintenance.</w:t>
      </w:r>
    </w:p>
    <w:p>
      <w:pPr>
        <w:pPr/>
        <w:numPr>
          <w:ilvl w:val="0"/>
          <w:numId w:val="78"/>
        </w:numPr>
      </w:pPr>
      <w:r>
        <w:rPr/>
        <w:t xml:space="preserve">Ces opérations doivent être justifiées afin de garantir le bon fonctionnement de l’ouvrage et de sa stabilité dans le temps.</w:t>
      </w:r>
    </w:p>
    <w:p>
      <w:pPr>
        <w:pPr/>
        <w:numPr>
          <w:ilvl w:val="0"/>
          <w:numId w:val="78"/>
        </w:numPr>
      </w:pPr>
      <w:r>
        <w:rPr/>
        <w:t xml:space="preserve">Les modalités d’accessibilités et de faisabilités de l’exploitation doivent être étayées.  </w:t>
      </w:r>
    </w:p>
    <w:p>
      <w:pPr>
        <w:pPr/>
        <w:numPr>
          <w:ilvl w:val="0"/>
          <w:numId w:val="78"/>
        </w:numPr>
      </w:pPr>
      <w:r>
        <w:rPr/>
        <w:t xml:space="preserve">Justification des durées de vie des composants essentiels au traitement.</w:t>
      </w:r>
    </w:p>
    <w:p>
      <w:pPr>
        <w:pPr/>
        <w:numPr>
          <w:ilvl w:val="0"/>
          <w:numId w:val="78"/>
        </w:numPr>
      </w:pPr>
      <w:r>
        <w:rPr/>
        <w:t xml:space="preserve">Fournir une procédure de réalisation de vidange avec schéma (localisation de l'aspiration) et de remplissage de la station (attention dans le cas de cloisons et d'équipements internes).</w:t>
      </w:r>
    </w:p>
    <w:p>
      <w:pPr>
        <w:pPr/>
        <w:numPr>
          <w:ilvl w:val="0"/>
          <w:numId w:val="78"/>
        </w:numPr>
      </w:pPr>
      <w:r>
        <w:rPr/>
        <w:t xml:space="preserve">Fourniture de la justification de la tenue de la cuve et notamment des cloisons en cas de vidange en présence de nappe.</w:t>
      </w:r>
    </w:p>
    <w:p>
      <w:pPr>
        <w:pPr/>
        <w:numPr>
          <w:ilvl w:val="0"/>
          <w:numId w:val="78"/>
        </w:numPr>
      </w:pPr>
      <w:r>
        <w:rPr/>
        <w:t xml:space="preserve">Fournir un exemple du (des) contrat(s) proposé(s).</w:t>
      </w:r>
    </w:p>
    <w:p>
      <w:pPr>
        <w:pPr/>
        <w:numPr>
          <w:ilvl w:val="0"/>
          <w:numId w:val="78"/>
        </w:numPr>
      </w:pPr>
      <w:r>
        <w:rPr/>
        <w:t xml:space="preserve">Fournir la traçabilité de l’exploitation du dispositif</w:t>
      </w:r>
    </w:p>
    <w:p>
      <w:pPr/>
      <w:r>
        <w:rPr>
          <w:b/>
          <w:bCs/>
        </w:rPr>
        <w:t xml:space="preserve">Critères d'évaluation</w:t>
      </w:r>
    </w:p>
    <w:p>
      <w:pPr>
        <w:pPr/>
        <w:numPr>
          <w:ilvl w:val="0"/>
          <w:numId w:val="79"/>
        </w:numPr>
      </w:pPr>
      <w:r>
        <w:rPr/>
        <w:t xml:space="preserve">Faisabilité des opérations par un professionnel (réalisable, réaliste et accessibilité des équipements), notamment pour les couvercles (DN d'ouverture, lieu rendu accessible, hauteur de remblai)</w:t>
      </w:r>
    </w:p>
    <w:p>
      <w:pPr>
        <w:pPr/>
        <w:numPr>
          <w:ilvl w:val="0"/>
          <w:numId w:val="79"/>
        </w:numPr>
      </w:pPr>
      <w:r>
        <w:rPr/>
        <w:t xml:space="preserve">Vidanges : Fréquence de vidange à pleine charge  ≥1 an.</w:t>
      </w:r>
    </w:p>
    <w:p>
      <w:pPr>
        <w:pPr/>
        <w:numPr>
          <w:ilvl w:val="0"/>
          <w:numId w:val="79"/>
        </w:numPr>
      </w:pPr>
      <w:r>
        <w:rPr/>
        <w:t xml:space="preserve">La périodicité et les quantités de renouvellement des composants essentiels nécessaires au maintien des performances. Cette périodicité est définie sur la base de justifications par essais ou sur la base de références. Maîtrise de la durabilité des performances des équipements.</w:t>
      </w:r>
    </w:p>
    <w:p>
      <w:pPr>
        <w:pPr/>
        <w:numPr>
          <w:ilvl w:val="0"/>
          <w:numId w:val="79"/>
        </w:numPr>
      </w:pPr>
      <w:r>
        <w:rPr/>
        <w:t xml:space="preserve">La traçabilité de l’exploitation du dispositif doit être réalisée.</w:t>
      </w:r>
    </w:p>
    <w:p>
      <w:pPr>
        <w:pPr/>
        <w:numPr>
          <w:ilvl w:val="0"/>
          <w:numId w:val="79"/>
        </w:numPr>
      </w:pPr>
      <w:r>
        <w:rPr/>
        <w:t xml:space="preserve">Vérification des  effets de l'exploitation sur les accessoires (fixation/déformation, accessibilités et entretien des filtres,…)</w:t>
      </w:r>
    </w:p>
    <w:p>
      <w:pPr>
        <w:pPr/>
        <w:numPr>
          <w:ilvl w:val="0"/>
          <w:numId w:val="79"/>
        </w:numPr>
      </w:pPr>
      <w:r>
        <w:rPr/>
        <w:t xml:space="preserve">vérifier la pertinence de l’exploitation lors de la visite chantier lors de l’instruction (vidange, entretien, etat équipements, risque potentiel, etc).</w:t>
      </w:r>
    </w:p>
    <w:p>
      <w:pPr>
        <w:pPr/>
        <w:numPr>
          <w:ilvl w:val="0"/>
          <w:numId w:val="79"/>
        </w:numPr>
      </w:pPr>
      <w:r>
        <w:rPr/>
        <w:t xml:space="preserve">Un entretien annuel des dispositifs doit être réalisé considérant l’usage à capacité nominale du dispositif (CR GS 17.1 du 21/01/2020).</w:t>
      </w:r>
    </w:p>
    <w:p>
      <w:pPr>
        <w:ind w:left="720" w:right="0"/>
      </w:pPr>
      <w:r>
        <w:rPr>
          <w:rStyle w:val="font_h2"/>
        </w:rPr>
        <w:t xml:space="preserve">12.2. Renouvellement du milieu filtrant</w:t>
      </w:r>
    </w:p>
    <w:p>
      <w:pPr>
        <w:ind w:left="720" w:right="0"/>
      </w:pPr>
      <w:r>
        <w:rPr>
          <w:rStyle w:val="font_h2"/>
        </w:rPr>
        <w:t xml:space="preserve">12.3. Cas de panne</w:t>
      </w:r>
    </w:p>
    <w:p>
      <w:pPr>
        <w:ind w:left="720" w:right="0"/>
      </w:pPr>
      <w:r>
        <w:rPr>
          <w:rStyle w:val="font_h2"/>
        </w:rPr>
        <w:t xml:space="preserve">12.4. Opération de vidange</w:t>
      </w:r>
    </w:p>
    <w:p>
      <w:pPr/>
      <w:r>
        <w:rPr/>
        <w:t xml:space="preserve">Validé par le Groupe Spécialisé le 12/12/2019</w:t>
      </w:r>
    </w:p>
    <w:p>
      <w:pPr/>
      <w:r>
        <w:rPr>
          <w:b/>
          <w:bCs/>
        </w:rPr>
        <w:t xml:space="preserve">Description</w:t>
      </w:r>
    </w:p>
    <w:p>
      <w:pPr/>
      <w:r>
        <w:rPr/>
        <w:t xml:space="preserve">Définir la méthodologie de vidange.</w:t>
      </w:r>
    </w:p>
    <w:p>
      <w:pPr/>
      <w:r>
        <w:rPr>
          <w:b/>
          <w:bCs/>
        </w:rPr>
        <w:t xml:space="preserve">Justification</w:t>
      </w:r>
    </w:p>
    <w:p>
      <w:pPr/>
      <w:r>
        <w:rPr/>
        <w:t xml:space="preserve">Protocole interne a minima et essai de vérification en cas de besoin.</w:t>
      </w:r>
    </w:p>
    <w:p>
      <w:pPr/>
      <w:r>
        <w:rPr>
          <w:rStyle w:val="font_h1"/>
        </w:rPr>
        <w:t xml:space="preserve">13. Mode d'exploitation commerciale du dispositif</w:t>
      </w:r>
    </w:p>
    <w:p>
      <w:pPr/>
      <w:r>
        <w:rPr>
          <w:rStyle w:val="font_h1"/>
        </w:rPr>
        <w:t xml:space="preserve">14. Contrôles</w:t>
      </w:r>
    </w:p>
    <w:p>
      <w:pPr>
        <w:ind w:left="720" w:right="0"/>
      </w:pPr>
      <w:r>
        <w:rPr>
          <w:rStyle w:val="font_h2"/>
        </w:rPr>
        <w:t xml:space="preserve">14.1. Contrôles internes des matières premières</w:t>
      </w:r>
    </w:p>
    <w:p>
      <w:pPr/>
      <w:r>
        <w:rPr/>
        <w:t xml:space="preserve">Validé par le Groupe Spécialisé le 12/12/2019</w:t>
      </w:r>
    </w:p>
    <w:p>
      <w:pPr/>
      <w:r>
        <w:rPr>
          <w:b/>
          <w:bCs/>
        </w:rPr>
        <w:t xml:space="preserve">Description</w:t>
      </w:r>
    </w:p>
    <w:p>
      <w:pPr/>
      <w:r>
        <w:rPr/>
        <w:t xml:space="preserve">Description des contrôles internes des matières premières à réception.</w:t>
      </w:r>
    </w:p>
    <w:p>
      <w:pPr/>
      <w:r>
        <w:rPr>
          <w:b/>
          <w:bCs/>
        </w:rPr>
        <w:t xml:space="preserve">Justification</w:t>
      </w:r>
    </w:p>
    <w:p>
      <w:pPr/>
      <w:r>
        <w:rPr/>
        <w:t xml:space="preserve">Vérification via des contrôles internes à réception soit par des certificats de conformité de type 3.1 selon la norme NF EN 10204.</w:t>
      </w:r>
    </w:p>
    <w:p>
      <w:pPr>
        <w:ind w:left="720" w:right="0"/>
      </w:pPr>
      <w:r>
        <w:rPr>
          <w:rStyle w:val="font_h2"/>
        </w:rPr>
        <w:t xml:space="preserve">14.2. Contrôles internes en cours de process</w:t>
      </w:r>
    </w:p>
    <w:p>
      <w:pPr>
        <w:ind w:left="720" w:right="0"/>
      </w:pPr>
      <w:r>
        <w:rPr>
          <w:rStyle w:val="font_h2"/>
        </w:rPr>
        <w:t xml:space="preserve">14.3. Contrôles internes sur produits finis</w:t>
      </w:r>
    </w:p>
    <w:p>
      <w:pPr>
        <w:ind w:left="720" w:right="0"/>
      </w:pPr>
      <w:r>
        <w:rPr>
          <w:rStyle w:val="font_h2"/>
        </w:rPr>
        <w:t xml:space="preserve">14.4. Contrôles externes</w:t>
      </w:r>
    </w:p>
    <w:p>
      <w:pPr>
        <w:ind w:left="1440" w:right="0"/>
      </w:pPr>
      <w:r>
        <w:rPr>
          <w:rStyle w:val="font_h3"/>
        </w:rPr>
        <w:t xml:space="preserve">14.4.1. Contrôles en usine</w:t>
      </w:r>
    </w:p>
    <w:p>
      <w:pPr/>
      <w:r>
        <w:rPr/>
        <w:t xml:space="preserve">Validé par le Groupe Spécialisé le 02/04/2024</w:t>
      </w:r>
    </w:p>
    <w:p>
      <w:pPr/>
      <w:r>
        <w:rPr>
          <w:b/>
          <w:bCs/>
        </w:rPr>
        <w:t xml:space="preserve">Description</w:t>
      </w:r>
    </w:p>
    <w:p>
      <w:pPr/>
      <w:r>
        <w:rPr/>
        <w:t xml:space="preserve">Description des contrôles externes (à définir lors de l’instruction) :</w:t>
      </w:r>
    </w:p>
    <w:p>
      <w:pPr>
        <w:pPr/>
        <w:numPr>
          <w:ilvl w:val="0"/>
          <w:numId w:val="80"/>
        </w:numPr>
      </w:pPr>
      <w:r>
        <w:rPr/>
        <w:t xml:space="preserve">vérification du système qualité lors de l'audit  </w:t>
      </w:r>
    </w:p>
    <w:p>
      <w:pPr>
        <w:pPr/>
        <w:numPr>
          <w:ilvl w:val="0"/>
          <w:numId w:val="80"/>
        </w:numPr>
      </w:pPr>
      <w:r>
        <w:rPr/>
        <w:t xml:space="preserve">vérification de la traçabilité du contrôle interne </w:t>
      </w:r>
    </w:p>
    <w:p>
      <w:pPr>
        <w:pPr/>
        <w:numPr>
          <w:ilvl w:val="0"/>
          <w:numId w:val="80"/>
        </w:numPr>
      </w:pPr>
      <w:r>
        <w:rPr/>
        <w:t xml:space="preserve">vérification des caractéristiques dimensionnelles de l'enveloppe :o  Dimensions hors tout (Longueur, largeur, Hauteur),o  Dimensions utiles (hauteur utile, volume utile,o  Epaisseur moyenne et épaisseur minimale,o  Poids du dispositif (équipements compris ou non).</w:t>
      </w:r>
    </w:p>
    <w:p>
      <w:pPr>
        <w:pPr/>
        <w:numPr>
          <w:ilvl w:val="0"/>
          <w:numId w:val="80"/>
        </w:numPr>
      </w:pPr>
      <w:r>
        <w:rPr/>
        <w:t xml:space="preserve">vérification des caractéristiques de l'enveloppe :o  Modalités de fabrication (monobloc, bi-coque et modes de fixations, cloisons interne et fixation),o  Etanchéité produit fini avec équipementso  Caractéristiques matières de l’enveloppe du dispositif et garantir la valeur de la contrainte en traction en MPA de l’enveloppe. Dans le cadre de plusieurs origines de matières premières, la valeur garantie la plus basse sera indiquée.</w:t>
      </w:r>
    </w:p>
    <w:p>
      <w:pPr>
        <w:pPr/>
        <w:numPr>
          <w:ilvl w:val="0"/>
          <w:numId w:val="80"/>
        </w:numPr>
      </w:pPr>
      <w:r>
        <w:rPr/>
        <w:t xml:space="preserve">Vérification des caractéristiques des dispositifs d'accès et de rehausses aux charges revendiquées</w:t>
      </w:r>
    </w:p>
    <w:p>
      <w:pPr>
        <w:pPr/>
        <w:numPr>
          <w:ilvl w:val="0"/>
          <w:numId w:val="80"/>
        </w:numPr>
      </w:pPr>
      <w:r>
        <w:rPr/>
        <w:t xml:space="preserve">Essais réalisés soit :o  sous contrôle de l'auditeur si réalisable en usine suite validation GS (pertinence)o  au laboratoire de la marque sur dispositif choisit par l'auditeurEn cas de résultat non-conforme à l’un de ses essais menés en usine ou au laboratoire de la marque, la cuve identifiée lors de l’audit (par l’auditeur, différente de celle utilisées pour les essais ci-dessus) est envoyé au laboratoire de la marque pour essai de vérification du comportement structurel</w:t>
      </w:r>
    </w:p>
    <w:p>
      <w:pPr>
        <w:pPr/>
        <w:numPr>
          <w:ilvl w:val="0"/>
          <w:numId w:val="80"/>
        </w:numPr>
      </w:pPr>
      <w:r>
        <w:rPr/>
        <w:t xml:space="preserve">Caractéristiques certifiées (mesure en laboratoire ou en usine si appareil de mesure raccordé métrologiquement et accord du GS)  sur cuve choisie par l'auditeur si résultat non conforme à l'un des essais tierce partie suivants : dimensionnel, étanchéité, durabilité</w:t>
      </w:r>
    </w:p>
    <w:p>
      <w:pPr/>
      <w:r>
        <w:rPr/>
        <w:t xml:space="preserve">Pour média, vérification des caractéristiquesPour média dont  vérification de la granulométrie est à réaliser  : </w:t>
      </w:r>
    </w:p>
    <w:p>
      <w:pPr>
        <w:pPr/>
        <w:numPr>
          <w:ilvl w:val="0"/>
          <w:numId w:val="81"/>
        </w:numPr>
      </w:pPr>
      <w:r>
        <w:rPr/>
        <w:t xml:space="preserve">du lot de média si assemblage en usine : du registre de traçabilité et vérification lors de l'audit</w:t>
      </w:r>
    </w:p>
    <w:p>
      <w:pPr>
        <w:pPr/>
        <w:numPr>
          <w:ilvl w:val="0"/>
          <w:numId w:val="81"/>
        </w:numPr>
      </w:pPr>
      <w:r>
        <w:rPr/>
        <w:t xml:space="preserve">sur chaque dispositif si assemblage in situ : du registre de traçabilité lors de l'audit</w:t>
      </w:r>
    </w:p>
    <w:p>
      <w:pPr/>
      <w:r>
        <w:rPr>
          <w:b/>
          <w:bCs/>
        </w:rPr>
        <w:t xml:space="preserve">Critères d'évaluation</w:t>
      </w:r>
    </w:p>
    <w:p>
      <w:pPr/>
      <w:r>
        <w:rPr/>
        <w:t xml:space="preserve">Contrôles réalisés par auditeur externe (audit) ou suivi d'usine par instructeur.Modalités de contrôles externes de la constance qualité/du fonctionnement des produits/procédés (CR GS 17.1 du 02/04/2024) :</w:t>
      </w:r>
    </w:p>
    <w:p>
      <w:pPr>
        <w:pPr/>
        <w:numPr>
          <w:ilvl w:val="0"/>
          <w:numId w:val="82"/>
        </w:numPr>
      </w:pPr>
      <w:r>
        <w:rPr/>
        <w:t xml:space="preserve">Première année (année 1) de l’ATec/DTA : 2 suivis d'usine</w:t>
      </w:r>
    </w:p>
    <w:p>
      <w:pPr>
        <w:pPr/>
        <w:numPr>
          <w:ilvl w:val="0"/>
          <w:numId w:val="82"/>
        </w:numPr>
      </w:pPr>
      <w:r>
        <w:rPr/>
        <w:t xml:space="preserve">Année 1 + i, avec i ≥1, de l’ATec/DTA : 1 suivi in situ et 1 suivi d'usine</w:t>
      </w:r>
    </w:p>
    <w:p>
      <w:pPr>
        <w:ind w:left="1440" w:right="0"/>
      </w:pPr>
      <w:r>
        <w:rPr>
          <w:rStyle w:val="font_h3"/>
        </w:rPr>
        <w:t xml:space="preserve">14.4.2. Contrôles in situ</w:t>
      </w:r>
    </w:p>
    <w:p>
      <w:pPr/>
      <w:r>
        <w:rPr/>
        <w:t xml:space="preserve">Validé par le Groupe Spécialisé le 13/05/2025</w:t>
      </w:r>
    </w:p>
    <w:p>
      <w:pPr/>
      <w:r>
        <w:rPr>
          <w:b/>
          <w:bCs/>
        </w:rPr>
        <w:t xml:space="preserve">Description</w:t>
      </w:r>
    </w:p>
    <w:p>
      <w:pPr/>
      <w:r>
        <w:rPr/>
        <w:t xml:space="preserve">Définir les points de contrôles et les conditions de prélèvement.</w:t>
      </w:r>
    </w:p>
    <w:p>
      <w:pPr/>
      <w:r>
        <w:rPr/>
        <w:t xml:space="preserve">Si revendication de traitement des germes microbiens, définir les germes concernés.</w:t>
      </w:r>
    </w:p>
    <w:p>
      <w:pPr/>
      <w:r>
        <w:rPr>
          <w:b/>
          <w:bCs/>
        </w:rPr>
        <w:t xml:space="preserve">Justification</w:t>
      </w:r>
    </w:p>
    <w:p>
      <w:pPr>
        <w:pPr/>
        <w:numPr>
          <w:ilvl w:val="0"/>
          <w:numId w:val="83"/>
        </w:numPr>
      </w:pPr>
      <w:r>
        <w:rPr/>
        <w:t xml:space="preserve">Fiche terrain selon le  protocole de suivi in situ.</w:t>
      </w:r>
    </w:p>
    <w:p>
      <w:pPr>
        <w:pPr/>
        <w:numPr>
          <w:ilvl w:val="0"/>
          <w:numId w:val="83"/>
        </w:numPr>
      </w:pPr>
      <w:r>
        <w:rPr/>
        <w:t xml:space="preserve">Fournir le protocole de réalisation de mesure interne.</w:t>
      </w:r>
    </w:p>
    <w:p>
      <w:pPr>
        <w:pPr/>
        <w:numPr>
          <w:ilvl w:val="0"/>
          <w:numId w:val="83"/>
        </w:numPr>
      </w:pPr>
      <w:r>
        <w:rPr/>
        <w:t xml:space="preserve">Si revendication de traitement des germes microbiens, rapport d'essai selon norme EN 12566-3 et -6 et -7 ou annexe II de l'arrêté technique ANC du 7 septembre 2009 modifié.</w:t>
      </w:r>
    </w:p>
    <w:p>
      <w:pPr>
        <w:pPr/>
        <w:numPr>
          <w:ilvl w:val="0"/>
          <w:numId w:val="83"/>
        </w:numPr>
      </w:pPr>
      <w:r>
        <w:rPr/>
        <w:t xml:space="preserve">Les paramètre suivants sont rajoutés aux paramètres systématiquement suivis lors des suivis in-situ d'installations d'ANC : N-NO3, N-NH4+, alcalinité, pH et conductivité électrique (CR GS du 14/01/2021)</w:t>
      </w:r>
    </w:p>
    <w:p>
      <w:pPr>
        <w:pPr/>
        <w:numPr>
          <w:ilvl w:val="0"/>
          <w:numId w:val="83"/>
        </w:numPr>
      </w:pPr>
      <w:r>
        <w:rPr/>
        <w:t xml:space="preserve">Le suivi in situ des filtres compacts doit intégrer la vérification de l’écoulement des effluents prétraités sur l’ensemble de la surface du média (CR GS 17.1 du 08/12/2022)</w:t>
      </w:r>
    </w:p>
    <w:p>
      <w:pPr>
        <w:pPr/>
        <w:numPr>
          <w:ilvl w:val="0"/>
          <w:numId w:val="83"/>
        </w:numPr>
      </w:pPr>
      <w:r>
        <w:rPr/>
        <w:t xml:space="preserve">Dans le cadre du suivi in situ d’un ATec/DTA avec plusieurs médias filtrants (conception équivalente), le nombre annuel de sites à suivre est le suivant : 10 installations par an et par type de média sur les 5 premières années, puis 5 installations par an et par type de média à partir de la sixième année (CR GS 17.1 du 13/05/2025).</w:t>
      </w:r>
    </w:p>
    <w:p>
      <w:pPr>
        <w:pPr/>
        <w:numPr>
          <w:ilvl w:val="0"/>
          <w:numId w:val="83"/>
        </w:numPr>
      </w:pPr>
      <w:r>
        <w:rPr/>
        <w:t xml:space="preserve">Précision sur la liste d'installations à fournir par le Titulaire pour le suivi in situ (CR du GS 17.1 du 07/12/2023) :Nombre minimum d’installations = 60 ;Taux d’occupation = 40 % minimum par installation. Un taux moyen de 50% (sur le total des installations suivies) est visé ;Résidences secondaires = pas d’exclusion des résidences secondaires, en visant les périodes d’occupation des lieux telles que les vacances scolaires.En cas de difficultés supplémentaires à instrumenter des sites du côté du laboratoire (p.ex. nombreux refus de particuliers), il sera possible de contacter un tiers pour élargir le nombre d’installations (p.ex. SPANC) par rapport à celui figurant initialement sur la liste transmise par le Titulaire. </w:t>
      </w:r>
    </w:p>
    <w:p>
      <w:pPr>
        <w:pPr/>
        <w:numPr>
          <w:ilvl w:val="0"/>
          <w:numId w:val="83"/>
        </w:numPr>
      </w:pPr>
      <w:r>
        <w:rPr/>
        <w:t xml:space="preserve">Précision sur la présentation des résultats d'un suivi in situ en séance du GS 17.1CR du GS 17.1 du 07/12/2023 : Les paramètres statistiques - moyenne, médiane, centile 80% et nombre de dépassements des seuils de 30 mg/L (concentration en MES) et de 35 mgO2/L (concentration en DBO5) - sont présentés lors d’un examen d’un suivi in situ.CR du GS 17.1 du 11/12/2024 : La possibilité d’avoir pu vérifier l’existence d’un contrat d’entretien en cours de validité pour le laboratoire réalisant le suivi in situ est àrenseigner (oui/non) dans le tableau des résultats présentés au Groupe Spécialisé.</w:t>
      </w:r>
    </w:p>
    <w:p>
      <w:pPr/>
      <w:r>
        <w:rPr>
          <w:rStyle w:val="font_h1"/>
        </w:rPr>
        <w:t xml:space="preserve">15. Résultats expérimentaux</w:t>
      </w:r>
    </w:p>
    <w:p>
      <w:pPr>
        <w:ind w:left="720" w:right="0"/>
      </w:pPr>
      <w:r>
        <w:rPr>
          <w:rStyle w:val="font_h2"/>
        </w:rPr>
        <w:t xml:space="preserve">15.1. Essai d'efficacité</w:t>
      </w:r>
    </w:p>
    <w:p>
      <w:pPr/>
      <w:r>
        <w:rPr/>
        <w:t xml:space="preserve">Validé par le Groupe Spécialisé le 10/12/2025</w:t>
      </w:r>
    </w:p>
    <w:p>
      <w:pPr/>
      <w:r>
        <w:rPr>
          <w:b/>
          <w:bCs/>
        </w:rPr>
        <w:t xml:space="preserve">Description</w:t>
      </w:r>
    </w:p>
    <w:p>
      <w:pPr/>
      <w:r>
        <w:rPr/>
        <w:t xml:space="preserve">Descriptions des essais d'efficacité de traitement et indication de : </w:t>
      </w:r>
    </w:p>
    <w:p>
      <w:pPr>
        <w:pPr/>
        <w:numPr>
          <w:ilvl w:val="0"/>
          <w:numId w:val="84"/>
        </w:numPr>
      </w:pPr>
      <w:r>
        <w:rPr/>
        <w:t xml:space="preserve">Paramètres physiques et pollution carbonée </w:t>
      </w:r>
    </w:p>
    <w:p>
      <w:pPr>
        <w:pPr/>
        <w:numPr>
          <w:ilvl w:val="0"/>
          <w:numId w:val="84"/>
        </w:numPr>
      </w:pPr>
      <w:r>
        <w:rPr/>
        <w:t xml:space="preserve">Pollution azotée et phosphorée</w:t>
      </w:r>
    </w:p>
    <w:p>
      <w:pPr/>
      <w:r>
        <w:rPr/>
        <w:t xml:space="preserve">Résultats de suivi in situ le cas échéant (interne et/ou tierce partie).Préciser le nombre de sites suivis par le laboratoire indépendant du titulaire sous la validation du CSTB (CR GS 14/01/2021)L’âge moyen et le taux d’occupation du panel d’installations suivi ne sont plus à décrire dans le paragraphe du Dossier Technique présentant les résultats des suivis in situ (CR GS 17.1 des 8/07/2025 et 10/12/2025).</w:t>
      </w:r>
    </w:p>
    <w:p>
      <w:pPr/>
      <w:r>
        <w:rPr>
          <w:b/>
          <w:bCs/>
        </w:rPr>
        <w:t xml:space="preserve">Justification</w:t>
      </w:r>
    </w:p>
    <w:p>
      <w:pPr/>
      <w:r>
        <w:rPr/>
        <w:t xml:space="preserve">Rapports d'essais</w:t>
      </w:r>
    </w:p>
    <w:p>
      <w:pPr/>
      <w:r>
        <w:rPr>
          <w:b/>
          <w:bCs/>
        </w:rPr>
        <w:t xml:space="preserve">Critères d'évaluation</w:t>
      </w:r>
    </w:p>
    <w:p>
      <w:pPr/>
      <w:r>
        <w:rPr/>
        <w:t xml:space="preserve">Conformité avec les essais</w:t>
      </w:r>
    </w:p>
    <w:p>
      <w:pPr>
        <w:ind w:left="720" w:right="0"/>
      </w:pPr>
      <w:r>
        <w:rPr>
          <w:rStyle w:val="font_h2"/>
        </w:rPr>
        <w:t xml:space="preserve">15.2. Comportement structurel, étanchéité et durabilité</w:t>
      </w:r>
    </w:p>
    <w:p>
      <w:pPr>
        <w:ind w:left="720" w:right="0"/>
      </w:pPr>
      <w:r>
        <w:rPr>
          <w:rStyle w:val="font_h2"/>
        </w:rPr>
        <w:t xml:space="preserve">15.3. Autres essais</w:t>
      </w:r>
    </w:p>
    <w:p>
      <w:pPr/>
      <w:r>
        <w:rPr>
          <w:rStyle w:val="font_h1"/>
        </w:rPr>
        <w:t xml:space="preserve">16. Références</w:t>
      </w:r>
    </w:p>
    <w:p>
      <w:pPr>
        <w:ind w:left="720" w:right="0"/>
      </w:pPr>
      <w:r>
        <w:rPr>
          <w:rStyle w:val="font_h2"/>
        </w:rPr>
        <w:t xml:space="preserve">16.1. Données Environnementales et sanitaires</w:t>
      </w:r>
    </w:p>
    <w:p>
      <w:pPr>
        <w:ind w:left="720" w:right="0"/>
      </w:pPr>
      <w:r>
        <w:rPr>
          <w:rStyle w:val="font_h2"/>
        </w:rPr>
        <w:t xml:space="preserve">16.2. Autres références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7C2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A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4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CB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FB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FD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CAF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D8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4C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23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29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22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E3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09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3F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98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57E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0E8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31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EC62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2FF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DC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2E1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E5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B93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E4A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58D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124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D5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4AE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1DA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404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552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81F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61E9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469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862F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6CC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22D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A74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0E7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91F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A38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0E6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E14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D94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96F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575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567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CC3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555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CAB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E56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04F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B91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9B6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172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3B8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FE2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008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992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AA3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F216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6D2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17FD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A3A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02C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8E7B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B0A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F789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AF1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BFD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BB5E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EEE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BC0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CDE4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2026-08-09T20:57:44+02:00</dcterms:created>
  <dcterms:modified xsi:type="dcterms:W3CDTF">2026-08-09T20:57:44+02:00</dcterms:modified>
</cp:coreProperties>
</file>

<file path=docProps/custom.xml><?xml version="1.0" encoding="utf-8"?>
<Properties xmlns="http://schemas.openxmlformats.org/officeDocument/2006/custom-properties" xmlns:vt="http://schemas.openxmlformats.org/officeDocument/2006/docPropsVTypes"/>
</file>