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17.1 - Édité le 19/06/2026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17.1 « Réseaux et épuration / Epuration »</w:t>
      </w:r>
    </w:p>
    <w:p>
      <w:pPr/>
      <w:r>
        <w:rPr>
          <w:rStyle w:val="font_default"/>
        </w:rPr>
        <w:t xml:space="preserve">Famille de produits ou procédés : </w:t>
      </w:r>
      <w:r>
        <w:rPr>
          <w:rStyle w:val="font_h3"/>
        </w:rPr>
        <w:t xml:space="preserve">Procédé de traitement des eaux usées par système filtrant planté</w:t>
      </w:r>
    </w:p>
    <w:p>
      <w:pPr/>
      <w:r>
        <w:rPr>
          <w:rStyle w:val="font_h1"/>
        </w:rPr>
        <w:t xml:space="preserve">1. Généralités</w:t>
      </w:r>
    </w:p>
    <w:p>
      <w:pPr/>
      <w:r>
        <w:rPr/>
        <w:t xml:space="preserve">Validé par le Groupe Spécialisé le 08/02/2021</w:t>
      </w:r>
    </w:p>
    <w:p>
      <w:pPr/>
      <w:r>
        <w:rPr>
          <w:b/>
          <w:bCs/>
        </w:rPr>
        <w:t xml:space="preserve">Description</w:t>
      </w:r>
    </w:p>
    <w:p>
      <w:pPr/>
      <w:r>
        <w:rPr/>
        <w:t xml:space="preserve">Décrire le domaine d'emploi du produit : </w:t>
      </w:r>
    </w:p>
    <w:p>
      <w:pPr>
        <w:pPr/>
        <w:numPr>
          <w:ilvl w:val="0"/>
          <w:numId w:val="9"/>
        </w:numPr>
      </w:pPr>
      <w:r>
        <w:rPr/>
        <w:t xml:space="preserve">du type d'eaux à traiter (exemple : destiné exclusivement à l'assainissement des eaux usées domestiques, issues de maisons d'habitation individuelles au sens de l'arrêté du 7 septembre 2009 (modifié en mars 2012).</w:t>
      </w:r>
    </w:p>
    <w:p>
      <w:pPr>
        <w:pPr/>
        <w:numPr>
          <w:ilvl w:val="0"/>
          <w:numId w:val="9"/>
        </w:numPr>
      </w:pPr>
      <w:r>
        <w:rPr/>
        <w:t xml:space="preserve">de la charge organique admissible (exemple : Sur la base de 60 g DBO5/EH.j, en moyenne journalière sur une semaine, les charges maximales admissibles en fonction des différents modèles sont présentées au tableau 1).</w:t>
      </w:r>
    </w:p>
    <w:p>
      <w:pPr>
        <w:pPr/>
        <w:numPr>
          <w:ilvl w:val="0"/>
          <w:numId w:val="9"/>
        </w:numPr>
      </w:pPr>
      <w:r>
        <w:rPr/>
        <w:t xml:space="preserve">de la capacité de traitement en équivalents-habitants du dispositif (exemple :Les modèles sont conçus pour traiter de 5 à 20 EH et disposent d'un agrément ministériel dans le cadre de l'arrêté technique du 7 septembre 2009 modifié le 7 mars 2012.)</w:t>
      </w:r>
    </w:p>
    <w:p>
      <w:pPr>
        <w:pPr/>
        <w:numPr>
          <w:ilvl w:val="0"/>
          <w:numId w:val="9"/>
        </w:numPr>
      </w:pPr>
      <w:r>
        <w:rPr/>
        <w:t xml:space="preserve">du référence de base et numéros d'agrément le cas échéant (exemple : Le référentiel de base qui s'applique aux dispositifs comprend les spécifications de la norme NF EN 12566-3 / de l’arrêté technique du 7 septembre 2009 modifié et celles correspondant aux agréments dont les références sont les suivantes :)</w:t>
      </w:r>
    </w:p>
    <w:p>
      <w:pPr/>
      <w:r>
        <w:rPr>
          <w:b/>
          <w:bCs/>
        </w:rPr>
        <w:t xml:space="preserve">Critères d'évaluation</w:t>
      </w:r>
    </w:p>
    <w:p>
      <w:pPr/>
      <w:r>
        <w:rPr/>
        <w:t xml:space="preserve">La réalisation de vidange lors de l’essai d’efficacité de traitement amène le dossier à être non recevable.</w:t>
      </w:r>
    </w:p>
    <w:p>
      <w:pPr/>
      <w:r>
        <w:rPr>
          <w:rStyle w:val="font_h1"/>
        </w:rPr>
        <w:t xml:space="preserve">2. Principe</w:t>
      </w:r>
    </w:p>
    <w:p>
      <w:pPr/>
      <w:r>
        <w:rPr/>
        <w:t xml:space="preserve">Validé par le Groupe Spécialisé le 08/02/2021</w:t>
      </w:r>
    </w:p>
    <w:p>
      <w:pPr/>
      <w:r>
        <w:rPr>
          <w:b/>
          <w:bCs/>
        </w:rPr>
        <w:t xml:space="preserve">Description</w:t>
      </w:r>
    </w:p>
    <w:p>
      <w:pPr>
        <w:pPr/>
        <w:numPr>
          <w:ilvl w:val="0"/>
          <w:numId w:val="10"/>
        </w:numPr>
      </w:pPr>
      <w:r>
        <w:rPr/>
        <w:t xml:space="preserve">Description du principe de fonctionnement du dispositif et le mode de fonctionnement des équipements. A distinguer par filtres plantés.</w:t>
      </w:r>
    </w:p>
    <w:p>
      <w:pPr>
        <w:pPr/>
        <w:numPr>
          <w:ilvl w:val="0"/>
          <w:numId w:val="10"/>
        </w:numPr>
      </w:pPr>
      <w:r>
        <w:rPr/>
        <w:t xml:space="preserve">Descriptions des matériaux vis à vis de la durabilité (phénomènes de corrosion).</w:t>
      </w:r>
    </w:p>
    <w:p>
      <w:pPr/>
      <w:r>
        <w:rPr>
          <w:b/>
          <w:bCs/>
        </w:rPr>
        <w:t xml:space="preserve">Justification</w:t>
      </w:r>
    </w:p>
    <w:p>
      <w:pPr/>
      <w:r>
        <w:rPr/>
        <w:t xml:space="preserve">Fournir : </w:t>
      </w:r>
    </w:p>
    <w:p>
      <w:pPr>
        <w:pPr/>
        <w:numPr>
          <w:ilvl w:val="0"/>
          <w:numId w:val="11"/>
        </w:numPr>
      </w:pPr>
      <w:r>
        <w:rPr/>
        <w:t xml:space="preserve">Description de l’historique du dispositif (générations antérieures du dispositif, améliorations apportées (description et raisons)).</w:t>
      </w:r>
    </w:p>
    <w:p>
      <w:pPr>
        <w:pPr/>
        <w:numPr>
          <w:ilvl w:val="0"/>
          <w:numId w:val="11"/>
        </w:numPr>
      </w:pPr>
      <w:r>
        <w:rPr/>
        <w:t xml:space="preserve">Justifications réglementaires le cas échéant (rapports CE et rapports d'agréments)</w:t>
      </w:r>
    </w:p>
    <w:p>
      <w:pPr>
        <w:pPr/>
        <w:numPr>
          <w:ilvl w:val="0"/>
          <w:numId w:val="11"/>
        </w:numPr>
      </w:pPr>
      <w:r>
        <w:rPr/>
        <w:t xml:space="preserve">Description détaillée des dispositifs ainsi que fiches techniques associées : Tous les équipements (préfiltre, réseau d’alimentation, de distribution et de répartition, média filtrant, tuyauterie, coffret de commande, tableau électrique, pompe de relevage aval), enveloppes et système de ventilation. Les matériaux des équipements sont à préciser.•   Justification phénomènes corrosion (béton et Inox : uniquement classe 316). Stratégie face à la corrosion et ventilations. Préciser les nuances d’acier inoxydable du produit. Intégrer des pièces en Inox 316 (y compris pour les éléments du traitement secondaire) ou tenue équivalent.</w:t>
      </w:r>
    </w:p>
    <w:p>
      <w:pPr>
        <w:pPr/>
        <w:numPr>
          <w:ilvl w:val="0"/>
          <w:numId w:val="11"/>
        </w:numPr>
      </w:pPr>
      <w:r>
        <w:rPr/>
        <w:t xml:space="preserve">Fournir la recette des matières premières (dont pourcentage de vierge, recyclée interne et recyclée externe).</w:t>
      </w:r>
    </w:p>
    <w:p>
      <w:pPr>
        <w:pPr/>
        <w:numPr>
          <w:ilvl w:val="0"/>
          <w:numId w:val="11"/>
        </w:numPr>
      </w:pPr>
      <w:r>
        <w:rPr/>
        <w:t xml:space="preserve">Fournir la justification des exigences établies dans les matières premières et équipements non fabriqués par le demandeur (par exemple, cahier des charges, certificats 3.1 selon la norme EN 10204, ...)</w:t>
      </w:r>
    </w:p>
    <w:p>
      <w:pPr>
        <w:pPr/>
        <w:numPr>
          <w:ilvl w:val="0"/>
          <w:numId w:val="11"/>
        </w:numPr>
      </w:pPr>
      <w:r>
        <w:rPr/>
        <w:t xml:space="preserve">Fournir CPU (manuel qualité du contrôle de production en usine).</w:t>
      </w:r>
    </w:p>
    <w:p>
      <w:pPr/>
      <w:r>
        <w:rPr>
          <w:b/>
          <w:bCs/>
        </w:rPr>
        <w:t xml:space="preserve">Critères d'évaluation</w:t>
      </w:r>
    </w:p>
    <w:p>
      <w:pPr/>
      <w:r>
        <w:rPr/>
        <w:t xml:space="preserve">L'évaluation est réalisée sur la base du modèle de référence testé en efficacité de traitement</w:t>
      </w:r>
    </w:p>
    <w:p>
      <w:pPr/>
      <w:r>
        <w:rPr>
          <w:rStyle w:val="font_h1"/>
        </w:rPr>
        <w:t xml:space="preserve">3. Description</w:t>
      </w:r>
    </w:p>
    <w:p>
      <w:pPr>
        <w:ind w:left="720" w:right="0"/>
      </w:pPr>
      <w:r>
        <w:rPr>
          <w:rStyle w:val="font_h2"/>
        </w:rPr>
        <w:t xml:space="preserve">3.1. Caractéristiques des enveloppes</w:t>
      </w:r>
    </w:p>
    <w:p>
      <w:pPr>
        <w:ind w:left="1440" w:right="0"/>
      </w:pPr>
      <w:r>
        <w:rPr>
          <w:rStyle w:val="font_h3"/>
        </w:rPr>
        <w:t xml:space="preserve">3.1.1. Mode de fabrication des enveloppes</w:t>
      </w:r>
    </w:p>
    <w:p>
      <w:pPr/>
      <w:r>
        <w:rPr/>
        <w:t xml:space="preserve">Validé par le Groupe Spécialisé le 08/02/2021</w:t>
      </w:r>
    </w:p>
    <w:p>
      <w:pPr/>
      <w:r>
        <w:rPr>
          <w:b/>
          <w:bCs/>
        </w:rPr>
        <w:t xml:space="preserve">Description</w:t>
      </w:r>
    </w:p>
    <w:p>
      <w:pPr/>
      <w:r>
        <w:rPr/>
        <w:t xml:space="preserve">Préciser : </w:t>
      </w:r>
    </w:p>
    <w:p>
      <w:pPr>
        <w:pPr/>
        <w:numPr>
          <w:ilvl w:val="0"/>
          <w:numId w:val="12"/>
        </w:numPr>
      </w:pPr>
      <w:r>
        <w:rPr/>
        <w:t xml:space="preserve">Le matériau des enveloppes.</w:t>
      </w:r>
    </w:p>
    <w:p>
      <w:pPr>
        <w:pPr/>
        <w:numPr>
          <w:ilvl w:val="0"/>
          <w:numId w:val="12"/>
        </w:numPr>
      </w:pPr>
      <w:r>
        <w:rPr/>
        <w:t xml:space="preserve">Les modalités de fabrication.</w:t>
      </w:r>
    </w:p>
    <w:p>
      <w:pPr/>
      <w:r>
        <w:rPr>
          <w:b/>
          <w:bCs/>
        </w:rPr>
        <w:t xml:space="preserve">Justification</w:t>
      </w:r>
    </w:p>
    <w:p>
      <w:pPr/>
      <w:r>
        <w:rPr/>
        <w:t xml:space="preserve">Fournir : </w:t>
      </w:r>
    </w:p>
    <w:p>
      <w:pPr>
        <w:pPr/>
        <w:numPr>
          <w:ilvl w:val="0"/>
          <w:numId w:val="13"/>
        </w:numPr>
      </w:pPr>
      <w:r>
        <w:rPr/>
        <w:t xml:space="preserve">La fiche technique de la matière première ainsi que le nom du fournisseur.</w:t>
      </w:r>
    </w:p>
    <w:p>
      <w:pPr>
        <w:pPr/>
        <w:numPr>
          <w:ilvl w:val="0"/>
          <w:numId w:val="13"/>
        </w:numPr>
      </w:pPr>
      <w:r>
        <w:rPr/>
        <w:t xml:space="preserve">Le cahier des charges ou la fiche 3.1 au sens de l'EN 10204 pour les matières premières.</w:t>
      </w:r>
    </w:p>
    <w:p>
      <w:pPr>
        <w:pPr/>
        <w:numPr>
          <w:ilvl w:val="0"/>
          <w:numId w:val="13"/>
        </w:numPr>
      </w:pPr>
      <w:r>
        <w:rPr/>
        <w:t xml:space="preserve">Le CPU (manuel qualité contrôles production en usine).</w:t>
      </w:r>
    </w:p>
    <w:p>
      <w:pPr>
        <w:pPr/>
        <w:numPr>
          <w:ilvl w:val="0"/>
          <w:numId w:val="13"/>
        </w:numPr>
      </w:pPr>
      <w:r>
        <w:rPr/>
        <w:t xml:space="preserve">Descriptif interne de la vie du produit (différentes étapes de fabrication).</w:t>
      </w:r>
    </w:p>
    <w:p>
      <w:pPr>
        <w:pPr/>
        <w:numPr>
          <w:ilvl w:val="0"/>
          <w:numId w:val="13"/>
        </w:numPr>
      </w:pPr>
      <w:r>
        <w:rPr/>
        <w:t xml:space="preserve">Descriptif interne des particularités de fabrication (monobloc, bi-coque et modes de fixations, cloisons interne et fixation, renforts, etc).</w:t>
      </w:r>
    </w:p>
    <w:p>
      <w:pPr/>
      <w:r>
        <w:rPr>
          <w:b/>
          <w:bCs/>
        </w:rPr>
        <w:t xml:space="preserve">Critères d'évaluation</w:t>
      </w:r>
    </w:p>
    <w:p>
      <w:pPr/>
      <w:r>
        <w:rPr/>
        <w:t xml:space="preserve">Les caractéristiques de toutes les matières premières doivent permettre de garantir la constance des caractéristiques finales du dispositif.</w:t>
      </w:r>
    </w:p>
    <w:p>
      <w:pPr>
        <w:ind w:left="1440" w:right="0"/>
      </w:pPr>
      <w:r>
        <w:rPr>
          <w:rStyle w:val="font_h3"/>
        </w:rPr>
        <w:t xml:space="preserve">3.1.2. Dimensions et poids</w:t>
      </w:r>
    </w:p>
    <w:p>
      <w:pPr/>
      <w:r>
        <w:rPr/>
        <w:t xml:space="preserve">Validé par le Groupe Spécialisé le 08/02/2021</w:t>
      </w:r>
    </w:p>
    <w:p>
      <w:pPr/>
      <w:r>
        <w:rPr>
          <w:b/>
          <w:bCs/>
        </w:rPr>
        <w:t xml:space="preserve">Description</w:t>
      </w:r>
    </w:p>
    <w:p>
      <w:pPr/>
      <w:r>
        <w:rPr/>
        <w:t xml:space="preserve">Préciser : </w:t>
      </w:r>
    </w:p>
    <w:p>
      <w:pPr>
        <w:pPr/>
        <w:numPr>
          <w:ilvl w:val="0"/>
          <w:numId w:val="14"/>
        </w:numPr>
      </w:pPr>
      <w:r>
        <w:rPr/>
        <w:t xml:space="preserve">Dimensions (ou renvoi à un tableau en annexe du DT).</w:t>
      </w:r>
    </w:p>
    <w:p>
      <w:pPr>
        <w:pPr/>
        <w:numPr>
          <w:ilvl w:val="0"/>
          <w:numId w:val="14"/>
        </w:numPr>
      </w:pPr>
      <w:r>
        <w:rPr/>
        <w:t xml:space="preserve">Poids des enveloppes avec les tolérances.</w:t>
      </w:r>
    </w:p>
    <w:p>
      <w:pPr>
        <w:pPr/>
        <w:numPr>
          <w:ilvl w:val="0"/>
          <w:numId w:val="14"/>
        </w:numPr>
      </w:pPr>
      <w:r>
        <w:rPr/>
        <w:t xml:space="preserve">Epaisseurs minimales des enveloppes avec les tolérances.</w:t>
      </w:r>
    </w:p>
    <w:p>
      <w:pPr>
        <w:pPr/>
        <w:numPr>
          <w:ilvl w:val="0"/>
          <w:numId w:val="14"/>
        </w:numPr>
      </w:pPr>
      <w:r>
        <w:rPr/>
        <w:t xml:space="preserve">Epaisseurs moyennes des enveloppes avec les tolérances le cas échéant.</w:t>
      </w:r>
    </w:p>
    <w:p>
      <w:pPr/>
      <w:r>
        <w:rPr>
          <w:b/>
          <w:bCs/>
        </w:rPr>
        <w:t xml:space="preserve">Justification</w:t>
      </w:r>
    </w:p>
    <w:p>
      <w:pPr/>
      <w:r>
        <w:rPr/>
        <w:t xml:space="preserve">Fournir : </w:t>
      </w:r>
    </w:p>
    <w:p>
      <w:pPr>
        <w:pPr/>
        <w:numPr>
          <w:ilvl w:val="0"/>
          <w:numId w:val="15"/>
        </w:numPr>
      </w:pPr>
      <w:r>
        <w:rPr/>
        <w:t xml:space="preserve">Schémas côtés des cuves et dispositifs</w:t>
      </w:r>
    </w:p>
    <w:p>
      <w:pPr>
        <w:pPr/>
        <w:numPr>
          <w:ilvl w:val="0"/>
          <w:numId w:val="15"/>
        </w:numPr>
      </w:pPr>
      <w:r>
        <w:rPr/>
        <w:t xml:space="preserve">Extrait contrôle interne de mesure des épaisseurs et poids (pour vérification des allégations du DT)</w:t>
      </w:r>
    </w:p>
    <w:p>
      <w:pPr>
        <w:pPr/>
        <w:numPr>
          <w:ilvl w:val="0"/>
          <w:numId w:val="15"/>
        </w:numPr>
      </w:pPr>
      <w:r>
        <w:rPr/>
        <w:t xml:space="preserve">Tableau dimensionnel des modèles :</w:t>
      </w:r>
    </w:p>
    <w:p>
      <w:pPr>
        <w:pPr/>
        <w:numPr>
          <w:ilvl w:val="1"/>
          <w:numId w:val="15"/>
        </w:numPr>
      </w:pPr>
      <w:r>
        <w:rPr/>
        <w:t xml:space="preserve">les cotes qui permettent de définir les surfaces ou volume,</w:t>
      </w:r>
    </w:p>
    <w:p>
      <w:pPr>
        <w:pPr/>
        <w:numPr>
          <w:ilvl w:val="1"/>
          <w:numId w:val="15"/>
        </w:numPr>
      </w:pPr>
      <w:r>
        <w:rPr/>
        <w:t xml:space="preserve">les cotes en relation avec le comportement mécanique de l'ouvrage (épaisseur, renforts…).  </w:t>
      </w:r>
    </w:p>
    <w:p>
      <w:pPr>
        <w:pPr/>
        <w:numPr>
          <w:ilvl w:val="1"/>
          <w:numId w:val="15"/>
        </w:numPr>
      </w:pPr>
      <w:r>
        <w:rPr/>
        <w:t xml:space="preserve">les cotes d'encombrement</w:t>
      </w:r>
    </w:p>
    <w:p>
      <w:pPr>
        <w:pPr/>
        <w:numPr>
          <w:ilvl w:val="1"/>
          <w:numId w:val="15"/>
        </w:numPr>
      </w:pPr>
      <w:r>
        <w:rPr/>
        <w:t xml:space="preserve">les cotes des fils d’eau en entrée et sortie,</w:t>
      </w:r>
    </w:p>
    <w:p>
      <w:pPr>
        <w:pPr/>
        <w:numPr>
          <w:ilvl w:val="1"/>
          <w:numId w:val="15"/>
        </w:numPr>
      </w:pPr>
      <w:r>
        <w:rPr/>
        <w:t xml:space="preserve">le poids du dispositif avec équipements.</w:t>
      </w:r>
    </w:p>
    <w:p>
      <w:pPr/>
      <w:r>
        <w:rPr>
          <w:b/>
          <w:bCs/>
        </w:rPr>
        <w:t xml:space="preserve">Critères d'évaluation</w:t>
      </w:r>
    </w:p>
    <w:p>
      <w:pPr/>
      <w:r>
        <w:rPr/>
        <w:t xml:space="preserve">Tableau dimensionnel des modèles :</w:t>
      </w:r>
    </w:p>
    <w:p>
      <w:pPr>
        <w:pPr/>
        <w:numPr>
          <w:ilvl w:val="0"/>
          <w:numId w:val="16"/>
        </w:numPr>
      </w:pPr>
      <w:r>
        <w:rPr/>
        <w:t xml:space="preserve">les cotes qui permettent de définir les surfaces ou volume, en liaison directe avec les performances du dispositif,</w:t>
      </w:r>
    </w:p>
    <w:p>
      <w:pPr>
        <w:pPr/>
        <w:numPr>
          <w:ilvl w:val="0"/>
          <w:numId w:val="16"/>
        </w:numPr>
      </w:pPr>
      <w:r>
        <w:rPr/>
        <w:t xml:space="preserve">les cotes en relation avec le comportement mécanique de l'ouvrage (épaisseur, renforts…). L’épaisseur minimale est à indiquer, </w:t>
      </w:r>
    </w:p>
    <w:p>
      <w:pPr>
        <w:pPr/>
        <w:numPr>
          <w:ilvl w:val="0"/>
          <w:numId w:val="16"/>
        </w:numPr>
      </w:pPr>
      <w:r>
        <w:rPr/>
        <w:t xml:space="preserve">les cotes d'encombrement en liaison avec les conditions de manutention et de mise en œuvre,</w:t>
      </w:r>
    </w:p>
    <w:p>
      <w:pPr>
        <w:pPr/>
        <w:numPr>
          <w:ilvl w:val="0"/>
          <w:numId w:val="16"/>
        </w:numPr>
      </w:pPr>
      <w:r>
        <w:rPr/>
        <w:t xml:space="preserve">les cotes des fils d’eau en entrée et sortie,</w:t>
      </w:r>
    </w:p>
    <w:p>
      <w:pPr>
        <w:pPr/>
        <w:numPr>
          <w:ilvl w:val="0"/>
          <w:numId w:val="16"/>
        </w:numPr>
      </w:pPr>
      <w:r>
        <w:rPr/>
        <w:t xml:space="preserve">le poids des équipements principaux à manutentionner doit être mentionné.</w:t>
      </w:r>
    </w:p>
    <w:p>
      <w:pPr>
        <w:ind w:left="1440" w:right="0"/>
      </w:pPr>
      <w:r>
        <w:rPr>
          <w:rStyle w:val="font_h3"/>
        </w:rPr>
        <w:t xml:space="preserve">3.1.3. Caractéristiques mécaniques</w:t>
      </w:r>
    </w:p>
    <w:p>
      <w:pPr/>
      <w:r>
        <w:rPr/>
        <w:t xml:space="preserve">Validé par le Groupe Spécialisé le 08/02/2021</w:t>
      </w:r>
    </w:p>
    <w:p>
      <w:pPr/>
      <w:r>
        <w:rPr>
          <w:b/>
          <w:bCs/>
        </w:rPr>
        <w:t xml:space="preserve">Description</w:t>
      </w:r>
    </w:p>
    <w:p>
      <w:pPr/>
      <w:r>
        <w:rPr/>
        <w:t xml:space="preserve">Description des caractéristiques mécaniques des enveloppes :</w:t>
      </w:r>
    </w:p>
    <w:p>
      <w:pPr>
        <w:pPr/>
        <w:numPr>
          <w:ilvl w:val="0"/>
          <w:numId w:val="17"/>
        </w:numPr>
      </w:pPr>
      <w:r>
        <w:rPr/>
        <w:t xml:space="preserve">hauteur de remblai maximale au-dessus de l'enveloppe si présence d’une cuve enterrée (type traitement primaire)</w:t>
      </w:r>
    </w:p>
    <w:p>
      <w:pPr>
        <w:pPr/>
        <w:numPr>
          <w:ilvl w:val="0"/>
          <w:numId w:val="17"/>
        </w:numPr>
      </w:pPr>
      <w:r>
        <w:rPr/>
        <w:t xml:space="preserve">variation de volume (essai Pit test en présence de nappe)</w:t>
      </w:r>
    </w:p>
    <w:p>
      <w:pPr>
        <w:pPr/>
        <w:numPr>
          <w:ilvl w:val="0"/>
          <w:numId w:val="17"/>
        </w:numPr>
      </w:pPr>
      <w:r>
        <w:rPr/>
        <w:t xml:space="preserve">niveau des plus hautes eaux connues (nappe haute)</w:t>
      </w:r>
    </w:p>
    <w:p>
      <w:pPr/>
      <w:r>
        <w:rPr>
          <w:b/>
          <w:bCs/>
        </w:rPr>
        <w:t xml:space="preserve">Justification</w:t>
      </w:r>
    </w:p>
    <w:p>
      <w:pPr/>
      <w:r>
        <w:rPr/>
        <w:t xml:space="preserve">Fournir rapports d'essais réalisés par un laboratoire reconnu et certifié 17025 / notes de calculs et toutes justifications relatives à la mécanique de l'enveloppe : </w:t>
      </w:r>
    </w:p>
    <w:p>
      <w:pPr>
        <w:pPr/>
        <w:numPr>
          <w:ilvl w:val="0"/>
          <w:numId w:val="18"/>
        </w:numPr>
      </w:pPr>
      <w:r>
        <w:rPr/>
        <w:t xml:space="preserve">Les caractéristiques mécaniques des composants sont déterminées conformément aux normes européennes. Il est indiqué la possibilité de mise en œuvre en présence de nappe, le niveau des plus hautes eaux connues par rapport au fond de l’enveloppe, la hauteur de remblai admissible au-dessus de la génératrice supérieure de la cuve à laquelle s’ajouter la charge des piétons. </w:t>
      </w:r>
    </w:p>
    <w:p>
      <w:pPr>
        <w:pPr/>
        <w:numPr>
          <w:ilvl w:val="0"/>
          <w:numId w:val="18"/>
        </w:numPr>
      </w:pPr>
      <w:r>
        <w:rPr/>
        <w:t xml:space="preserve">Le niveau des plus hautes eaux connues doit se situer en-dessous du fil d’eau de sortie.</w:t>
      </w:r>
    </w:p>
    <w:p>
      <w:pPr>
        <w:pPr/>
        <w:numPr>
          <w:ilvl w:val="0"/>
          <w:numId w:val="18"/>
        </w:numPr>
      </w:pPr>
      <w:r>
        <w:rPr/>
        <w:t xml:space="preserve">Les seules caractéristiques mécaniques acceptables sont celles répondant aux exigences d'aptitude à l'emploi.</w:t>
      </w:r>
    </w:p>
    <w:p>
      <w:pPr>
        <w:pPr/>
        <w:numPr>
          <w:ilvl w:val="0"/>
          <w:numId w:val="18"/>
        </w:numPr>
      </w:pPr>
      <w:r>
        <w:rPr/>
        <w:t xml:space="preserve">Dans le cas de vérification mécanique selon les normes européennes où le comportement a été vérifié sur un modèle de petite taille, des justifications mécaniques pour les modèles supérieurs sont à apporter (calcul, essais, etc) si nécessaires. Les extrapolations sont admises et doivent être justifiées au cas par cas.</w:t>
      </w:r>
    </w:p>
    <w:p>
      <w:pPr>
        <w:pPr/>
        <w:numPr>
          <w:ilvl w:val="0"/>
          <w:numId w:val="18"/>
        </w:numPr>
      </w:pPr>
      <w:r>
        <w:rPr/>
        <w:t xml:space="preserve">Taux de déformation &lt; à 7,5 % (enveloppes en matériaux de synthèse), pas de déformation incluant une perte d'étanchéité des cloisons internes, entrée/sortie de niveau. La valeur de déformation est affichée.</w:t>
      </w:r>
    </w:p>
    <w:p>
      <w:pPr>
        <w:pPr/>
        <w:numPr>
          <w:ilvl w:val="0"/>
          <w:numId w:val="18"/>
        </w:numPr>
      </w:pPr>
      <w:r>
        <w:rPr/>
        <w:t xml:space="preserve">Justifications sur la tenue des cloisons notamment lors d’une vidange, renforts, visserie si traitement primaire.</w:t>
      </w:r>
    </w:p>
    <w:p>
      <w:pPr>
        <w:pPr/>
        <w:numPr>
          <w:ilvl w:val="0"/>
          <w:numId w:val="18"/>
        </w:numPr>
      </w:pPr>
      <w:r>
        <w:rPr/>
        <w:t xml:space="preserve">Justifications, calculs ou essais selon la représentativité de la gamme (cuves connectées, différences structurelles, etc) et pour valider la gamme complète.</w:t>
      </w:r>
    </w:p>
    <w:p>
      <w:pPr>
        <w:pPr/>
        <w:numPr>
          <w:ilvl w:val="0"/>
          <w:numId w:val="18"/>
        </w:numPr>
      </w:pPr>
      <w:r>
        <w:rPr/>
        <w:t xml:space="preserve">Justification de la tenue des cuves à la charge revendiquée (si revendication).</w:t>
      </w:r>
    </w:p>
    <w:p>
      <w:pPr/>
      <w:r>
        <w:rPr>
          <w:b/>
          <w:bCs/>
        </w:rPr>
        <w:t xml:space="preserve">Critères d'évaluation</w:t>
      </w:r>
    </w:p>
    <w:p>
      <w:pPr/>
      <w:r>
        <w:rPr/>
        <w:t xml:space="preserve">L'évaluation porte sur : </w:t>
      </w:r>
    </w:p>
    <w:p>
      <w:pPr>
        <w:pPr/>
        <w:numPr>
          <w:ilvl w:val="0"/>
          <w:numId w:val="19"/>
        </w:numPr>
      </w:pPr>
      <w:r>
        <w:rPr/>
        <w:t xml:space="preserve">Justifications suffisantes au regard du domaine d'emploi visé (mise en œuvre : nappe, hauteur de remblai, charges, etc).</w:t>
      </w:r>
    </w:p>
    <w:p>
      <w:pPr>
        <w:pPr/>
        <w:numPr>
          <w:ilvl w:val="0"/>
          <w:numId w:val="19"/>
        </w:numPr>
      </w:pPr>
      <w:r>
        <w:rPr/>
        <w:t xml:space="preserve">Taux de déformation &lt; à 7,5 % (enveloppes en matériaux de synthèse), pas de déformation incluant une perte d'étanchéité des cloisons internes, entrée/sortie de niveau. La valeur de déformation est affichée.</w:t>
      </w:r>
    </w:p>
    <w:p>
      <w:pPr>
        <w:pPr/>
        <w:numPr>
          <w:ilvl w:val="0"/>
          <w:numId w:val="19"/>
        </w:numPr>
      </w:pPr>
      <w:r>
        <w:rPr/>
        <w:t xml:space="preserve">La tenue mécanique des cloisons.</w:t>
      </w:r>
    </w:p>
    <w:p>
      <w:pPr>
        <w:pPr/>
        <w:numPr>
          <w:ilvl w:val="0"/>
          <w:numId w:val="19"/>
        </w:numPr>
      </w:pPr>
      <w:r>
        <w:rPr/>
        <w:t xml:space="preserve">De la tenue mécanique de toutes les enveloppes de la gamme revendiquée.</w:t>
      </w:r>
    </w:p>
    <w:p>
      <w:pPr>
        <w:ind w:left="1440" w:right="0"/>
      </w:pPr>
      <w:r>
        <w:rPr>
          <w:rStyle w:val="font_h3"/>
        </w:rPr>
        <w:t xml:space="preserve">3.1.4. Etanchéité</w:t>
      </w:r>
    </w:p>
    <w:p>
      <w:pPr/>
      <w:r>
        <w:rPr/>
        <w:t xml:space="preserve">Validé par le Groupe Spécialisé le 08/02/2021</w:t>
      </w:r>
    </w:p>
    <w:p>
      <w:pPr/>
      <w:r>
        <w:rPr>
          <w:b/>
          <w:bCs/>
        </w:rPr>
        <w:t xml:space="preserve">Description</w:t>
      </w:r>
    </w:p>
    <w:p>
      <w:pPr/>
      <w:r>
        <w:rPr/>
        <w:t xml:space="preserve">Décrire l'étanchéité de l'enveloppe et le mode de preuve (exemple : Les enveloppes sont étanches à l’eau au sens de la norme NF EN 12566-3).</w:t>
      </w:r>
    </w:p>
    <w:p>
      <w:pPr/>
      <w:r>
        <w:rPr>
          <w:b/>
          <w:bCs/>
        </w:rPr>
        <w:t xml:space="preserve">Justification</w:t>
      </w:r>
    </w:p>
    <w:p>
      <w:pPr/>
      <w:r>
        <w:rPr/>
        <w:t xml:space="preserve">Rapport d’essais d’étanchéité réalisés par un laboratoire reconnu et certifié 17025 pour ces essais,</w:t>
      </w:r>
    </w:p>
    <w:p>
      <w:pPr>
        <w:pPr/>
        <w:numPr>
          <w:ilvl w:val="0"/>
          <w:numId w:val="20"/>
        </w:numPr>
      </w:pPr>
      <w:r>
        <w:rPr/>
        <w:t xml:space="preserve">Etanchéité de l’ensemble du produit y compris les jonctions et assemblage multi-cuves,</w:t>
      </w:r>
    </w:p>
    <w:p>
      <w:pPr>
        <w:pPr/>
        <w:numPr>
          <w:ilvl w:val="0"/>
          <w:numId w:val="20"/>
        </w:numPr>
      </w:pPr>
      <w:r>
        <w:rPr/>
        <w:t xml:space="preserve">Pertinence des joints proposés. Aucune nappe ne doit remonter au-dessus des jonctions. Si jonction sous nappe, alors justification particulière à apporter.</w:t>
      </w:r>
    </w:p>
    <w:p>
      <w:pPr/>
      <w:r>
        <w:rPr>
          <w:b/>
          <w:bCs/>
        </w:rPr>
        <w:t xml:space="preserve">Critères d'évaluation</w:t>
      </w:r>
    </w:p>
    <w:p>
      <w:pPr/>
      <w:r>
        <w:rPr/>
        <w:t xml:space="preserve">Vérification que l'essai d'étanchéité est conforme.</w:t>
      </w:r>
    </w:p>
    <w:p>
      <w:pPr>
        <w:ind w:left="1440" w:right="0"/>
      </w:pPr>
      <w:r>
        <w:rPr>
          <w:rStyle w:val="font_h3"/>
        </w:rPr>
        <w:t xml:space="preserve">3.1.5. Durabilité</w:t>
      </w:r>
    </w:p>
    <w:p>
      <w:pPr/>
      <w:r>
        <w:rPr/>
        <w:t xml:space="preserve">Validé par le Groupe Spécialisé le 08/02/2021</w:t>
      </w:r>
    </w:p>
    <w:p>
      <w:pPr/>
      <w:r>
        <w:rPr>
          <w:b/>
          <w:bCs/>
        </w:rPr>
        <w:t xml:space="preserve">Description</w:t>
      </w:r>
    </w:p>
    <w:p>
      <w:pPr/>
      <w:r>
        <w:rPr/>
        <w:t xml:space="preserve">Décrire les caractéristiques du matériau de l'enveloppe (cuve, membrane) en terme de durabilité. Un tableau reprenant les spécifications du paragraphe 6.5 de la norme NF EN 12566-3. De plus : </w:t>
      </w:r>
    </w:p>
    <w:p>
      <w:pPr>
        <w:pPr/>
        <w:numPr>
          <w:ilvl w:val="0"/>
          <w:numId w:val="21"/>
        </w:numPr>
      </w:pPr>
      <w:r>
        <w:rPr/>
        <w:t xml:space="preserve">Pour les enveloppes cuves en béton, la formulation du béton est à indiquer.</w:t>
      </w:r>
    </w:p>
    <w:p>
      <w:pPr>
        <w:pPr/>
        <w:numPr>
          <w:ilvl w:val="0"/>
          <w:numId w:val="21"/>
        </w:numPr>
      </w:pPr>
      <w:r>
        <w:rPr/>
        <w:t xml:space="preserve">Pour les enveloppes cuves en polyéthylène, le taux de fluage, de vieillissement et OIT sont à indiquer conformément au rapport d'essais fourni dans le cas de cuve enterrée.</w:t>
      </w:r>
    </w:p>
    <w:p>
      <w:pPr>
        <w:pPr/>
        <w:numPr>
          <w:ilvl w:val="0"/>
          <w:numId w:val="21"/>
        </w:numPr>
      </w:pPr>
      <w:r>
        <w:rPr/>
        <w:t xml:space="preserve">Pour les enveloppes membranes : </w:t>
      </w:r>
    </w:p>
    <w:p>
      <w:pPr>
        <w:pPr/>
        <w:numPr>
          <w:ilvl w:val="1"/>
          <w:numId w:val="21"/>
        </w:numPr>
      </w:pPr>
      <w:r>
        <w:rPr/>
        <w:t xml:space="preserve">Matériau.</w:t>
      </w:r>
    </w:p>
    <w:p>
      <w:pPr>
        <w:pPr/>
        <w:numPr>
          <w:ilvl w:val="1"/>
          <w:numId w:val="21"/>
        </w:numPr>
      </w:pPr>
      <w:r>
        <w:rPr/>
        <w:t xml:space="preserve">Epaisseur.</w:t>
      </w:r>
    </w:p>
    <w:p>
      <w:pPr>
        <w:pPr/>
        <w:numPr>
          <w:ilvl w:val="1"/>
          <w:numId w:val="21"/>
        </w:numPr>
      </w:pPr>
      <w:r>
        <w:rPr/>
        <w:t xml:space="preserve">Poids (g/m2).</w:t>
      </w:r>
    </w:p>
    <w:p>
      <w:pPr>
        <w:pPr/>
        <w:numPr>
          <w:ilvl w:val="1"/>
          <w:numId w:val="21"/>
        </w:numPr>
      </w:pPr>
      <w:r>
        <w:rPr/>
        <w:t xml:space="preserve">Résistance à la traction.</w:t>
      </w:r>
    </w:p>
    <w:p>
      <w:pPr>
        <w:pPr/>
        <w:numPr>
          <w:ilvl w:val="1"/>
          <w:numId w:val="21"/>
        </w:numPr>
      </w:pPr>
      <w:r>
        <w:rPr/>
        <w:t xml:space="preserve">Perméabilité aux liquides.</w:t>
      </w:r>
    </w:p>
    <w:p>
      <w:pPr/>
      <w:r>
        <w:rPr>
          <w:b/>
          <w:bCs/>
        </w:rPr>
        <w:t xml:space="preserve">Justification</w:t>
      </w:r>
    </w:p>
    <w:p>
      <w:pPr>
        <w:pPr/>
        <w:numPr>
          <w:ilvl w:val="0"/>
          <w:numId w:val="22"/>
        </w:numPr>
      </w:pPr>
      <w:r>
        <w:rPr/>
        <w:t xml:space="preserve">Rapport d’essais de durabilité réalisés par un laboratoire reconnu et certifié 17025 pour ces essais selon la norme NF EN 12566-3.</w:t>
      </w:r>
    </w:p>
    <w:p>
      <w:pPr>
        <w:pPr/>
        <w:numPr>
          <w:ilvl w:val="0"/>
          <w:numId w:val="22"/>
        </w:numPr>
      </w:pPr>
      <w:r>
        <w:rPr/>
        <w:t xml:space="preserve">Rapport d'essais de fluage, de vieillissement et OIT par un laboratoire reconnu et certifié 17025 pour les enveloppes en polyéthylène.</w:t>
      </w:r>
    </w:p>
    <w:p>
      <w:pPr>
        <w:pPr/>
        <w:numPr>
          <w:ilvl w:val="0"/>
          <w:numId w:val="22"/>
        </w:numPr>
      </w:pPr>
      <w:r>
        <w:rPr/>
        <w:t xml:space="preserve">Justification de la tenue à la corrosion du béton (qualité de béton et revêtement notamment pour le traitement primaire).</w:t>
      </w:r>
    </w:p>
    <w:p>
      <w:pPr/>
      <w:r>
        <w:rPr>
          <w:b/>
          <w:bCs/>
        </w:rPr>
        <w:t xml:space="preserve">Critères d'évaluation</w:t>
      </w:r>
    </w:p>
    <w:p>
      <w:pPr/>
      <w:r>
        <w:rPr/>
        <w:t xml:space="preserve">Pour les enveloppes cuves en béton : </w:t>
      </w:r>
    </w:p>
    <w:p>
      <w:pPr>
        <w:pPr/>
        <w:numPr>
          <w:ilvl w:val="0"/>
          <w:numId w:val="23"/>
        </w:numPr>
      </w:pPr>
      <w:r>
        <w:rPr/>
        <w:t xml:space="preserve">la formulation et la quantité de fibre du béton est à indiquer (doit être au moins de classe environnement EA3 =  XA3 classe d'exposition).</w:t>
      </w:r>
    </w:p>
    <w:p>
      <w:pPr>
        <w:pPr/>
        <w:numPr>
          <w:ilvl w:val="0"/>
          <w:numId w:val="23"/>
        </w:numPr>
      </w:pPr>
      <w:r>
        <w:rPr/>
        <w:t xml:space="preserve">La résistance à la compression doit être au minimum de classe C 35/45 conformément à l’EN 12566-3.</w:t>
      </w:r>
    </w:p>
    <w:p>
      <w:pPr/>
      <w:r>
        <w:rPr/>
        <w:t xml:space="preserve">Pour les enveloppes cuves en polyéthylène : </w:t>
      </w:r>
    </w:p>
    <w:p>
      <w:pPr>
        <w:pPr/>
        <w:numPr>
          <w:ilvl w:val="0"/>
          <w:numId w:val="24"/>
        </w:numPr>
      </w:pPr>
      <w:r>
        <w:rPr/>
        <w:t xml:space="preserve">la durabilité doit être au moins conforme aux spécifications du paragraphe 6.5 de la norme NF EN 12566-3.</w:t>
      </w:r>
    </w:p>
    <w:p>
      <w:pPr>
        <w:pPr/>
        <w:numPr>
          <w:ilvl w:val="0"/>
          <w:numId w:val="24"/>
        </w:numPr>
      </w:pPr>
      <w:r>
        <w:rPr/>
        <w:t xml:space="preserve">le taux de fluage doit être &lt; 4.</w:t>
      </w:r>
    </w:p>
    <w:p>
      <w:pPr>
        <w:pPr/>
        <w:numPr>
          <w:ilvl w:val="0"/>
          <w:numId w:val="24"/>
        </w:numPr>
      </w:pPr>
      <w:r>
        <w:rPr/>
        <w:t xml:space="preserve">OIT &gt; 10 min.Pour les enveloppes membranes : </w:t>
      </w:r>
    </w:p>
    <w:p>
      <w:pPr>
        <w:pPr/>
        <w:numPr>
          <w:ilvl w:val="0"/>
          <w:numId w:val="24"/>
        </w:numPr>
      </w:pPr>
      <w:r>
        <w:rPr/>
        <w:t xml:space="preserve">la durabilité doit être au moins conforme aux spécifications du paragraphe 6.5.9 de la norme NF EN 12566-3.</w:t>
      </w:r>
    </w:p>
    <w:p>
      <w:pPr>
        <w:ind w:left="720" w:right="0"/>
      </w:pPr>
      <w:r>
        <w:rPr>
          <w:rStyle w:val="font_h2"/>
        </w:rPr>
        <w:t xml:space="preserve">3.2. Caractéristiques des éléments de protection</w:t>
      </w:r>
    </w:p>
    <w:p>
      <w:pPr/>
      <w:r>
        <w:rPr/>
        <w:t xml:space="preserve">Validé par le Groupe Spécialisé le 08/02/2021</w:t>
      </w:r>
    </w:p>
    <w:p>
      <w:pPr/>
      <w:r>
        <w:rPr>
          <w:b/>
          <w:bCs/>
        </w:rPr>
        <w:t xml:space="preserve">Description</w:t>
      </w:r>
    </w:p>
    <w:p>
      <w:pPr/>
      <w:r>
        <w:rPr/>
        <w:t xml:space="preserve">Pour les dispositifs recevant des eaux usées brutes à l’air libre, les mesures de protections spécifiques sont à décrire et doivent être installées. Toutes les précautions devront être prises pour éviter toute intrusion d’un tiers ou d’un animal :</w:t>
      </w:r>
    </w:p>
    <w:p>
      <w:pPr>
        <w:pPr/>
        <w:numPr>
          <w:ilvl w:val="0"/>
          <w:numId w:val="25"/>
        </w:numPr>
      </w:pPr>
      <w:r>
        <w:rPr/>
        <w:t xml:space="preserve">La protection des abords est réalisée par :</w:t>
      </w:r>
    </w:p>
    <w:p>
      <w:pPr>
        <w:pPr/>
        <w:numPr>
          <w:ilvl w:val="1"/>
          <w:numId w:val="25"/>
        </w:numPr>
      </w:pPr>
      <w:r>
        <w:rPr/>
        <w:t xml:space="preserve">une clôture/barrière rigide permanente de 0,80 m de hauteur minimum, avec portillon d’accès fermé et disposé tout autour du dispositif,</w:t>
      </w:r>
    </w:p>
    <w:p>
      <w:pPr>
        <w:pPr/>
        <w:numPr>
          <w:ilvl w:val="1"/>
          <w:numId w:val="25"/>
        </w:numPr>
      </w:pPr>
      <w:r>
        <w:rPr/>
        <w:t xml:space="preserve">une grille de maillage 50x50mm maximum fixée horizontalement sur le pourtour du filtre vertical par des ancrages fixes.</w:t>
      </w:r>
    </w:p>
    <w:p>
      <w:pPr>
        <w:pPr/>
        <w:numPr>
          <w:ilvl w:val="0"/>
          <w:numId w:val="25"/>
        </w:numPr>
      </w:pPr>
      <w:r>
        <w:rPr/>
        <w:t xml:space="preserve">La protection contre le risque d'odeur : pour cela des distances minimales à respecter entre l’installation et les habitations sont à préciser afin de limiter toutes éventuelles nuisances visuelles et /ou olfactives sont :</w:t>
      </w:r>
    </w:p>
    <w:p>
      <w:pPr>
        <w:pPr/>
        <w:numPr>
          <w:ilvl w:val="1"/>
          <w:numId w:val="25"/>
        </w:numPr>
      </w:pPr>
      <w:r>
        <w:rPr/>
        <w:t xml:space="preserve">5 m pour les dispositifs de taille inférieure ou égale à 5 EH (2, 3, 4 et 5 EH),</w:t>
      </w:r>
    </w:p>
    <w:p>
      <w:pPr>
        <w:pPr/>
        <w:numPr>
          <w:ilvl w:val="1"/>
          <w:numId w:val="25"/>
        </w:numPr>
      </w:pPr>
      <w:r>
        <w:rPr/>
        <w:t xml:space="preserve">10 m pour les dispositifs de taille comprise entre 6 EH et 12 EH (6, 7, 8, 9, 10, 11 et 12 EH),</w:t>
      </w:r>
    </w:p>
    <w:p>
      <w:pPr>
        <w:pPr/>
        <w:numPr>
          <w:ilvl w:val="1"/>
          <w:numId w:val="25"/>
        </w:numPr>
      </w:pPr>
      <w:r>
        <w:rPr/>
        <w:t xml:space="preserve">30 m pour les dispositifs de taille supérieure à 12 EH (13, 14, 15, 16, 17, 18, 19 et 20 EH).</w:t>
      </w:r>
    </w:p>
    <w:p>
      <w:pPr>
        <w:pPr/>
        <w:numPr>
          <w:ilvl w:val="0"/>
          <w:numId w:val="25"/>
        </w:numPr>
      </w:pPr>
      <w:r>
        <w:rPr/>
        <w:t xml:space="preserve">La protection contre le risque de stagnation d'eau et de prolifération de maladies vectorielles (insectes) et les mesures pour limiter ce risque, notamment le niveau d’eau dans le filtre à sable horizontal doit être maintenu 10 cm en dessous de la surface du filtre.</w:t>
      </w:r>
    </w:p>
    <w:p>
      <w:pPr/>
      <w:r>
        <w:rPr>
          <w:b/>
          <w:bCs/>
        </w:rPr>
        <w:t xml:space="preserve">Justification</w:t>
      </w:r>
    </w:p>
    <w:p>
      <w:pPr/>
      <w:r>
        <w:rPr/>
        <w:t xml:space="preserve">Fournir : </w:t>
      </w:r>
    </w:p>
    <w:p>
      <w:pPr>
        <w:pPr/>
        <w:numPr>
          <w:ilvl w:val="0"/>
          <w:numId w:val="26"/>
        </w:numPr>
      </w:pPr>
      <w:r>
        <w:rPr/>
        <w:t xml:space="preserve">Fiches techniques.</w:t>
      </w:r>
    </w:p>
    <w:p>
      <w:pPr>
        <w:pPr/>
        <w:numPr>
          <w:ilvl w:val="0"/>
          <w:numId w:val="26"/>
        </w:numPr>
      </w:pPr>
      <w:r>
        <w:rPr/>
        <w:t xml:space="preserve">Justifications en termes de résistance pour la protection des abords.</w:t>
      </w:r>
    </w:p>
    <w:p>
      <w:pPr/>
      <w:r>
        <w:rPr>
          <w:b/>
          <w:bCs/>
        </w:rPr>
        <w:t xml:space="preserve">Critères d'évaluation</w:t>
      </w:r>
    </w:p>
    <w:p>
      <w:pPr/>
      <w:r>
        <w:rPr/>
        <w:t xml:space="preserve">Un retour terrain sera réaliser afin de vérifier que ces mesures sont prescrites.</w:t>
      </w:r>
    </w:p>
    <w:p>
      <w:pPr>
        <w:ind w:left="720" w:right="0"/>
      </w:pPr>
      <w:r>
        <w:rPr>
          <w:rStyle w:val="font_h2"/>
        </w:rPr>
        <w:t xml:space="preserve">3.3. Caractéristiques des équipements</w:t>
      </w:r>
    </w:p>
    <w:p>
      <w:pPr>
        <w:ind w:left="1440" w:right="0"/>
      </w:pPr>
      <w:r>
        <w:rPr>
          <w:rStyle w:val="font_h3"/>
        </w:rPr>
        <w:t xml:space="preserve">3.3.1. Préfiltre</w:t>
      </w:r>
    </w:p>
    <w:p>
      <w:pPr/>
      <w:r>
        <w:rPr/>
        <w:t xml:space="preserve">Validé par le Groupe Spécialisé le 08/02/2021</w:t>
      </w:r>
    </w:p>
    <w:p>
      <w:pPr/>
      <w:r>
        <w:rPr>
          <w:b/>
          <w:bCs/>
        </w:rPr>
        <w:t xml:space="preserve">Description</w:t>
      </w:r>
    </w:p>
    <w:p>
      <w:pPr/>
      <w:r>
        <w:rPr/>
        <w:t xml:space="preserve">Description du préfiltre installé dans le traitement primaire : </w:t>
      </w:r>
    </w:p>
    <w:p>
      <w:pPr>
        <w:pPr/>
        <w:numPr>
          <w:ilvl w:val="0"/>
          <w:numId w:val="27"/>
        </w:numPr>
      </w:pPr>
      <w:r>
        <w:rPr/>
        <w:t xml:space="preserve">Matériau et mode de fabrication.</w:t>
      </w:r>
    </w:p>
    <w:p>
      <w:pPr>
        <w:pPr/>
        <w:numPr>
          <w:ilvl w:val="0"/>
          <w:numId w:val="27"/>
        </w:numPr>
      </w:pPr>
      <w:r>
        <w:rPr/>
        <w:t xml:space="preserve">Principe de fonctionnement.</w:t>
      </w:r>
    </w:p>
    <w:p>
      <w:pPr>
        <w:pPr/>
        <w:numPr>
          <w:ilvl w:val="0"/>
          <w:numId w:val="27"/>
        </w:numPr>
      </w:pPr>
      <w:r>
        <w:rPr/>
        <w:t xml:space="preserve">Localisation dans le traitement primaire.</w:t>
      </w:r>
    </w:p>
    <w:p>
      <w:pPr>
        <w:pPr/>
        <w:numPr>
          <w:ilvl w:val="0"/>
          <w:numId w:val="27"/>
        </w:numPr>
      </w:pPr>
      <w:r>
        <w:rPr/>
        <w:t xml:space="preserve">Modalités de retrait et de nettoyage.</w:t>
      </w:r>
    </w:p>
    <w:p>
      <w:pPr>
        <w:pPr/>
        <w:numPr>
          <w:ilvl w:val="0"/>
          <w:numId w:val="27"/>
        </w:numPr>
      </w:pPr>
      <w:r>
        <w:rPr/>
        <w:t xml:space="preserve">Intégrer une représentation schématique en annexe.</w:t>
      </w:r>
    </w:p>
    <w:p>
      <w:pPr/>
      <w:r>
        <w:rPr>
          <w:b/>
          <w:bCs/>
        </w:rPr>
        <w:t xml:space="preserve">Justification</w:t>
      </w:r>
    </w:p>
    <w:p>
      <w:pPr/>
      <w:r>
        <w:rPr/>
        <w:t xml:space="preserve">Fournir : </w:t>
      </w:r>
    </w:p>
    <w:p>
      <w:pPr>
        <w:pPr/>
        <w:numPr>
          <w:ilvl w:val="0"/>
          <w:numId w:val="28"/>
        </w:numPr>
      </w:pPr>
      <w:r>
        <w:rPr/>
        <w:t xml:space="preserve">Fiche technique du préfiltre.</w:t>
      </w:r>
    </w:p>
    <w:p>
      <w:pPr>
        <w:pPr/>
        <w:numPr>
          <w:ilvl w:val="0"/>
          <w:numId w:val="28"/>
        </w:numPr>
      </w:pPr>
      <w:r>
        <w:rPr/>
        <w:t xml:space="preserve">Schéma du préfiltre.</w:t>
      </w:r>
    </w:p>
    <w:p>
      <w:pPr>
        <w:pPr/>
        <w:numPr>
          <w:ilvl w:val="0"/>
          <w:numId w:val="28"/>
        </w:numPr>
      </w:pPr>
      <w:r>
        <w:rPr/>
        <w:t xml:space="preserve">Procédure interne du demandeur de retrait et de nettoyage.•- Rapport d’essais d’efficacité hydraulique réalisés par un laboratoire reconnu et certifié 17025 pour ces essais par couple préfiltre/cuve revendiqué.</w:t>
      </w:r>
    </w:p>
    <w:p>
      <w:pPr/>
      <w:r>
        <w:rPr>
          <w:b/>
          <w:bCs/>
        </w:rPr>
        <w:t xml:space="preserve">Critères d'évaluation</w:t>
      </w:r>
    </w:p>
    <w:p>
      <w:pPr/>
      <w:r>
        <w:rPr/>
        <w:t xml:space="preserve">Le couple préfiltre/cuve revendiqué doit être celui mis en œuvre lors de l'essai d'efficacité de traitement. Dans le cas contraire grammes de microbilles du système revendiqué≤ grammes de microbilles du système de référence.</w:t>
      </w:r>
    </w:p>
    <w:p>
      <w:pPr>
        <w:ind w:left="1440" w:right="0"/>
      </w:pPr>
      <w:r>
        <w:rPr>
          <w:rStyle w:val="font_h3"/>
        </w:rPr>
        <w:t xml:space="preserve">3.3.2. Système d'alimentation</w:t>
      </w:r>
    </w:p>
    <w:p>
      <w:pPr/>
      <w:r>
        <w:rPr/>
        <w:t xml:space="preserve">Validé par le Groupe Spécialisé le 06/06/2022</w:t>
      </w:r>
    </w:p>
    <w:p>
      <w:pPr/>
      <w:r>
        <w:rPr>
          <w:b/>
          <w:bCs/>
        </w:rPr>
        <w:t xml:space="preserve">Description</w:t>
      </w:r>
    </w:p>
    <w:p>
      <w:pPr/>
      <w:r>
        <w:rPr/>
        <w:t xml:space="preserve">Description du système d'alimentation (si présent, exemple, chasse à auget) comprenant : </w:t>
      </w:r>
    </w:p>
    <w:p>
      <w:pPr>
        <w:pPr/>
        <w:numPr>
          <w:ilvl w:val="0"/>
          <w:numId w:val="29"/>
        </w:numPr>
      </w:pPr>
      <w:r>
        <w:rPr/>
        <w:t xml:space="preserve">Type et caractéristiques d'alimentation (voies, DN entrée/sortie, débit, visserie, fixations, nombre et hauteurs des rehausses, etc).</w:t>
      </w:r>
    </w:p>
    <w:p>
      <w:pPr>
        <w:pPr/>
        <w:numPr>
          <w:ilvl w:val="0"/>
          <w:numId w:val="29"/>
        </w:numPr>
      </w:pPr>
      <w:r>
        <w:rPr/>
        <w:t xml:space="preserve">Fonctionnement.</w:t>
      </w:r>
    </w:p>
    <w:p>
      <w:pPr>
        <w:pPr/>
        <w:numPr>
          <w:ilvl w:val="0"/>
          <w:numId w:val="29"/>
        </w:numPr>
      </w:pPr>
      <w:r>
        <w:rPr/>
        <w:t xml:space="preserve">Matériau et modalités de fabrication (enveloppe et rehausses éventuelles).</w:t>
      </w:r>
    </w:p>
    <w:p>
      <w:pPr>
        <w:pPr/>
        <w:numPr>
          <w:ilvl w:val="0"/>
          <w:numId w:val="29"/>
        </w:numPr>
      </w:pPr>
      <w:r>
        <w:rPr/>
        <w:t xml:space="preserve">Système de verrouillage du couvercle.</w:t>
      </w:r>
    </w:p>
    <w:p>
      <w:pPr/>
      <w:r>
        <w:rPr>
          <w:b/>
          <w:bCs/>
        </w:rPr>
        <w:t xml:space="preserve">Justification</w:t>
      </w:r>
    </w:p>
    <w:p>
      <w:pPr/>
      <w:r>
        <w:rPr/>
        <w:t xml:space="preserve">Rapport d’essais d’efficacité hydraulique réalisés par un laboratoire reconnu et certifié 17025 pour ces essais le cas échéant.</w:t>
      </w:r>
    </w:p>
    <w:p>
      <w:pPr/>
      <w:r>
        <w:rPr/>
        <w:t xml:space="preserve">A la révision du dossier : les références de certification pour les tubes doivent être actualisées (CR du GS 17.1 du 10/12/2020)</w:t>
      </w:r>
    </w:p>
    <w:p>
      <w:pPr/>
      <w:r>
        <w:rPr>
          <w:b/>
          <w:bCs/>
        </w:rPr>
        <w:t xml:space="preserve">Critères d'évaluation</w:t>
      </w:r>
    </w:p>
    <w:p>
      <w:pPr/>
      <w:r>
        <w:rPr/>
        <w:t xml:space="preserve">Système d'alimentation conforme aux justifications fournies.</w:t>
      </w:r>
    </w:p>
    <w:p>
      <w:pPr>
        <w:ind w:left="1440" w:right="0"/>
      </w:pPr>
      <w:r>
        <w:rPr>
          <w:rStyle w:val="font_h3"/>
        </w:rPr>
        <w:t xml:space="preserve">3.3.3. Système de répartition</w:t>
      </w:r>
    </w:p>
    <w:p>
      <w:pPr/>
      <w:r>
        <w:rPr/>
        <w:t xml:space="preserve">Validé par le Groupe Spécialisé le 08/02/2021</w:t>
      </w:r>
    </w:p>
    <w:p>
      <w:pPr/>
      <w:r>
        <w:rPr>
          <w:b/>
          <w:bCs/>
        </w:rPr>
        <w:t xml:space="preserve">Description</w:t>
      </w:r>
    </w:p>
    <w:p>
      <w:pPr/>
      <w:r>
        <w:rPr/>
        <w:t xml:space="preserve">Description du système de répartition comprenant : </w:t>
      </w:r>
    </w:p>
    <w:p>
      <w:pPr>
        <w:pPr/>
        <w:numPr>
          <w:ilvl w:val="0"/>
          <w:numId w:val="30"/>
        </w:numPr>
      </w:pPr>
      <w:r>
        <w:rPr/>
        <w:t xml:space="preserve">Type et caractéristiques (pour auget : voies / nombre de basculement, DN entrée/sortie, volume utile, visserie, fixations, nombre, etc. pour répartiteur de surface en un point : dimensions, matériaux, nombre).</w:t>
      </w:r>
    </w:p>
    <w:p>
      <w:pPr>
        <w:pPr/>
        <w:numPr>
          <w:ilvl w:val="0"/>
          <w:numId w:val="30"/>
        </w:numPr>
      </w:pPr>
      <w:r>
        <w:rPr/>
        <w:t xml:space="preserve">Fonctionnement.</w:t>
      </w:r>
    </w:p>
    <w:p>
      <w:pPr>
        <w:pPr/>
        <w:numPr>
          <w:ilvl w:val="0"/>
          <w:numId w:val="30"/>
        </w:numPr>
      </w:pPr>
      <w:r>
        <w:rPr/>
        <w:t xml:space="preserve">Matériau et modalités de fabrication.</w:t>
      </w:r>
    </w:p>
    <w:p>
      <w:pPr/>
      <w:r>
        <w:rPr>
          <w:b/>
          <w:bCs/>
        </w:rPr>
        <w:t xml:space="preserve">Justification</w:t>
      </w:r>
    </w:p>
    <w:p>
      <w:pPr>
        <w:pPr/>
        <w:numPr>
          <w:ilvl w:val="0"/>
          <w:numId w:val="31"/>
        </w:numPr>
      </w:pPr>
      <w:r>
        <w:rPr/>
        <w:t xml:space="preserve">Rapport d’essais d’efficacité hydraulique réalisés par un laboratoire reconnu et certifié 17025 pour ces essais le cas échéant.</w:t>
      </w:r>
    </w:p>
    <w:p>
      <w:pPr>
        <w:pPr/>
        <w:numPr>
          <w:ilvl w:val="0"/>
          <w:numId w:val="31"/>
        </w:numPr>
      </w:pPr>
      <w:r>
        <w:rPr/>
        <w:t xml:space="preserve">Résultats d’essais accélérés pour le système de répartition, pour chaque type de matériau et sur 3 configurations, simulant une durée de vie de minimum 25 ans si système à basculement. Justification tenue dans le temps pour répartiteur de surface en un point.</w:t>
      </w:r>
    </w:p>
    <w:p>
      <w:pPr/>
      <w:r>
        <w:rPr>
          <w:b/>
          <w:bCs/>
        </w:rPr>
        <w:t xml:space="preserve">Critères d'évaluation</w:t>
      </w:r>
    </w:p>
    <w:p>
      <w:pPr/>
      <w:r>
        <w:rPr/>
        <w:t xml:space="preserve">Système de répartition conforme aux justifications.</w:t>
      </w:r>
    </w:p>
    <w:p>
      <w:pPr>
        <w:ind w:left="1440" w:right="0"/>
      </w:pPr>
      <w:r>
        <w:rPr>
          <w:rStyle w:val="font_h3"/>
        </w:rPr>
        <w:t xml:space="preserve">3.3.4. Système de distribution par tuyau</w:t>
      </w:r>
    </w:p>
    <w:p>
      <w:pPr/>
      <w:r>
        <w:rPr/>
        <w:t xml:space="preserve">Validé par le Groupe Spécialisé le 06/06/2022</w:t>
      </w:r>
    </w:p>
    <w:p>
      <w:pPr/>
      <w:r>
        <w:rPr>
          <w:b/>
          <w:bCs/>
        </w:rPr>
        <w:t xml:space="preserve">Description</w:t>
      </w:r>
    </w:p>
    <w:p>
      <w:pPr/>
      <w:r>
        <w:rPr/>
        <w:t xml:space="preserve">Description du système de distribution comprenant : </w:t>
      </w:r>
    </w:p>
    <w:p>
      <w:pPr>
        <w:pPr/>
        <w:numPr>
          <w:ilvl w:val="0"/>
          <w:numId w:val="32"/>
        </w:numPr>
      </w:pPr>
      <w:r>
        <w:rPr/>
        <w:t xml:space="preserve">Type (matériau, nombre de tuyaux, Diamètre ext/int, volume utile, poids unitaire, dimensions des fentes, écartement minimum entre les tuyaux, etc).</w:t>
      </w:r>
    </w:p>
    <w:p>
      <w:pPr>
        <w:pPr/>
        <w:numPr>
          <w:ilvl w:val="0"/>
          <w:numId w:val="32"/>
        </w:numPr>
      </w:pPr>
      <w:r>
        <w:rPr/>
        <w:t xml:space="preserve">Fonctionnement.</w:t>
      </w:r>
    </w:p>
    <w:p>
      <w:pPr>
        <w:pPr/>
        <w:numPr>
          <w:ilvl w:val="0"/>
          <w:numId w:val="32"/>
        </w:numPr>
      </w:pPr>
      <w:r>
        <w:rPr/>
        <w:t xml:space="preserve">Caractéristiques définies : </w:t>
      </w:r>
    </w:p>
    <w:p>
      <w:pPr>
        <w:pPr/>
        <w:numPr>
          <w:ilvl w:val="1"/>
          <w:numId w:val="32"/>
        </w:numPr>
      </w:pPr>
      <w:r>
        <w:rPr/>
        <w:t xml:space="preserve">dans les Avis Techniques ou DTA</w:t>
      </w:r>
    </w:p>
    <w:p>
      <w:pPr>
        <w:pPr/>
        <w:numPr>
          <w:ilvl w:val="1"/>
          <w:numId w:val="32"/>
        </w:numPr>
      </w:pPr>
      <w:r>
        <w:rPr/>
        <w:t xml:space="preserve">selon les normes NF EN 1329-1, 1401-1, 13476-2 et 3 et NF 1453-1</w:t>
      </w:r>
    </w:p>
    <w:p>
      <w:pPr>
        <w:pPr/>
        <w:numPr>
          <w:ilvl w:val="1"/>
          <w:numId w:val="32"/>
        </w:numPr>
      </w:pPr>
      <w:r>
        <w:rPr/>
        <w:t xml:space="preserve">CR/SN </w:t>
      </w:r>
    </w:p>
    <w:p>
      <w:pPr>
        <w:pPr/>
        <w:numPr>
          <w:ilvl w:val="1"/>
          <w:numId w:val="32"/>
        </w:numPr>
      </w:pPr>
      <w:r>
        <w:rPr/>
        <w:t xml:space="preserve">A adapter selon type de distribution : taux de fluage et essai OIT si polyéthylène, CR/SN, masse volumique, indice de fluidité à chaud, module en traction de la matière) </w:t>
      </w:r>
    </w:p>
    <w:p>
      <w:pPr>
        <w:pPr/>
        <w:numPr>
          <w:ilvl w:val="0"/>
          <w:numId w:val="32"/>
        </w:numPr>
      </w:pPr>
      <w:r>
        <w:rPr/>
        <w:t xml:space="preserve">Modalités de fabrication.</w:t>
      </w:r>
    </w:p>
    <w:p>
      <w:pPr>
        <w:pPr/>
        <w:numPr>
          <w:ilvl w:val="0"/>
          <w:numId w:val="32"/>
        </w:numPr>
      </w:pPr>
      <w:r>
        <w:rPr/>
        <w:t xml:space="preserve">Durée de vie déclarée.</w:t>
      </w:r>
    </w:p>
    <w:p>
      <w:pPr/>
      <w:r>
        <w:rPr>
          <w:b/>
          <w:bCs/>
        </w:rPr>
        <w:t xml:space="preserve">Justification</w:t>
      </w:r>
    </w:p>
    <w:p>
      <w:pPr>
        <w:pPr/>
        <w:numPr>
          <w:ilvl w:val="0"/>
          <w:numId w:val="33"/>
        </w:numPr>
      </w:pPr>
      <w:r>
        <w:rPr/>
        <w:t xml:space="preserve">Rapport d’essais d’efficacité hydraulique réalisés par un laboratoire reconnu et certifié 17025 pour ces essais le cas échéant.</w:t>
      </w:r>
    </w:p>
    <w:p>
      <w:pPr>
        <w:pPr/>
        <w:numPr>
          <w:ilvl w:val="0"/>
          <w:numId w:val="33"/>
        </w:numPr>
      </w:pPr>
      <w:r>
        <w:rPr/>
        <w:t xml:space="preserve">Rapport d’essais durabilité matière sur les caractéristiques décrites (dont OIT, CR, taux de fluage, masse volumique, indice de fluidité à chaud, module en traction de la matière) réalisés par un laboratoire reconnu et certifié 17025 pour ces essais le cas échéant.</w:t>
      </w:r>
    </w:p>
    <w:p>
      <w:pPr>
        <w:pPr/>
        <w:numPr>
          <w:ilvl w:val="0"/>
          <w:numId w:val="33"/>
        </w:numPr>
      </w:pPr>
      <w:r>
        <w:rPr/>
        <w:t xml:space="preserve">Schéma côté</w:t>
      </w:r>
    </w:p>
    <w:p>
      <w:pPr>
        <w:pPr/>
        <w:numPr>
          <w:ilvl w:val="0"/>
          <w:numId w:val="33"/>
        </w:numPr>
      </w:pPr>
      <w:r>
        <w:rPr/>
        <w:t xml:space="preserve">A la révision du dossier : les références de certification pour les tubes doivent être actualisées (CR du GS 17.1 du 10/12/2020)</w:t>
      </w:r>
    </w:p>
    <w:p>
      <w:pPr/>
      <w:r>
        <w:rPr>
          <w:b/>
          <w:bCs/>
        </w:rPr>
        <w:t xml:space="preserve">Critères d'évaluation</w:t>
      </w:r>
    </w:p>
    <w:p>
      <w:pPr/>
      <w:r>
        <w:rPr/>
        <w:t xml:space="preserve">Système de distribution conforme aux justifications OIT 10min et Taux de fluage.</w:t>
      </w:r>
    </w:p>
    <w:p>
      <w:pPr>
        <w:ind w:left="1440" w:right="0"/>
      </w:pPr>
      <w:r>
        <w:rPr>
          <w:rStyle w:val="font_h3"/>
        </w:rPr>
        <w:t xml:space="preserve">3.3.5. Géotextile et géogrille</w:t>
      </w:r>
    </w:p>
    <w:p>
      <w:pPr>
        <w:ind w:left="2160" w:right="0"/>
      </w:pPr>
      <w:r>
        <w:rPr>
          <w:rStyle w:val="font_h3"/>
        </w:rPr>
        <w:t xml:space="preserve">3.3.5.1. Géotextile</w:t>
      </w:r>
    </w:p>
    <w:p>
      <w:pPr/>
      <w:r>
        <w:rPr/>
        <w:t xml:space="preserve">Validé par le Groupe Spécialisé le 08/02/2021</w:t>
      </w:r>
    </w:p>
    <w:p>
      <w:pPr/>
      <w:r>
        <w:rPr>
          <w:b/>
          <w:bCs/>
        </w:rPr>
        <w:t xml:space="preserve">Description</w:t>
      </w:r>
    </w:p>
    <w:p>
      <w:pPr/>
      <w:r>
        <w:rPr/>
        <w:t xml:space="preserve">Description du géotextile :</w:t>
      </w:r>
    </w:p>
    <w:p>
      <w:pPr>
        <w:pPr/>
        <w:numPr>
          <w:ilvl w:val="0"/>
          <w:numId w:val="34"/>
        </w:numPr>
      </w:pPr>
      <w:r>
        <w:rPr/>
        <w:t xml:space="preserve">Type et fabricant.</w:t>
      </w:r>
    </w:p>
    <w:p>
      <w:pPr>
        <w:pPr/>
        <w:numPr>
          <w:ilvl w:val="0"/>
          <w:numId w:val="34"/>
        </w:numPr>
      </w:pPr>
      <w:r>
        <w:rPr/>
        <w:t xml:space="preserve">Fonctionnalité.</w:t>
      </w:r>
    </w:p>
    <w:p>
      <w:pPr>
        <w:pPr/>
        <w:numPr>
          <w:ilvl w:val="0"/>
          <w:numId w:val="34"/>
        </w:numPr>
      </w:pPr>
      <w:r>
        <w:rPr/>
        <w:t xml:space="preserve">Matériau.</w:t>
      </w:r>
    </w:p>
    <w:p>
      <w:pPr>
        <w:pPr/>
        <w:numPr>
          <w:ilvl w:val="0"/>
          <w:numId w:val="34"/>
        </w:numPr>
      </w:pPr>
      <w:r>
        <w:rPr/>
        <w:t xml:space="preserve">Epaisseur.</w:t>
      </w:r>
    </w:p>
    <w:p>
      <w:pPr>
        <w:pPr/>
        <w:numPr>
          <w:ilvl w:val="0"/>
          <w:numId w:val="34"/>
        </w:numPr>
      </w:pPr>
      <w:r>
        <w:rPr/>
        <w:t xml:space="preserve">Poids.</w:t>
      </w:r>
    </w:p>
    <w:p>
      <w:pPr>
        <w:pPr/>
        <w:numPr>
          <w:ilvl w:val="0"/>
          <w:numId w:val="34"/>
        </w:numPr>
      </w:pPr>
      <w:r>
        <w:rPr/>
        <w:t xml:space="preserve">Résistance à la traction.</w:t>
      </w:r>
    </w:p>
    <w:p>
      <w:pPr>
        <w:pPr/>
        <w:numPr>
          <w:ilvl w:val="0"/>
          <w:numId w:val="34"/>
        </w:numPr>
      </w:pPr>
      <w:r>
        <w:rPr/>
        <w:t xml:space="preserve">Allongement à l'effort maximum.</w:t>
      </w:r>
    </w:p>
    <w:p>
      <w:pPr/>
      <w:r>
        <w:rPr>
          <w:b/>
          <w:bCs/>
        </w:rPr>
        <w:t xml:space="preserve">Justification</w:t>
      </w:r>
    </w:p>
    <w:p>
      <w:pPr>
        <w:pPr/>
        <w:numPr>
          <w:ilvl w:val="0"/>
          <w:numId w:val="35"/>
        </w:numPr>
      </w:pPr>
      <w:r>
        <w:rPr/>
        <w:t xml:space="preserve">Fournir la fiche technique du produit.</w:t>
      </w:r>
    </w:p>
    <w:p>
      <w:pPr>
        <w:pPr/>
        <w:numPr>
          <w:ilvl w:val="0"/>
          <w:numId w:val="35"/>
        </w:numPr>
      </w:pPr>
      <w:r>
        <w:rPr/>
        <w:t xml:space="preserve">Fournir la justification de la résistance à la traction et l'allongement à l'effort maximum.</w:t>
      </w:r>
    </w:p>
    <w:p>
      <w:pPr/>
      <w:r>
        <w:rPr>
          <w:b/>
          <w:bCs/>
        </w:rPr>
        <w:t xml:space="preserve">Critères d'évaluation</w:t>
      </w:r>
    </w:p>
    <w:p>
      <w:pPr>
        <w:pPr/>
        <w:numPr>
          <w:ilvl w:val="0"/>
          <w:numId w:val="36"/>
        </w:numPr>
      </w:pPr>
      <w:r>
        <w:rPr/>
        <w:t xml:space="preserve">Résistance à la traction ≥ 12 kN/m.</w:t>
      </w:r>
    </w:p>
    <w:p>
      <w:pPr>
        <w:pPr/>
        <w:numPr>
          <w:ilvl w:val="0"/>
          <w:numId w:val="36"/>
        </w:numPr>
      </w:pPr>
      <w:r>
        <w:rPr/>
        <w:t xml:space="preserve">Allongement à l'effort maximum ≥ 30 %.</w:t>
      </w:r>
    </w:p>
    <w:p>
      <w:pPr>
        <w:ind w:left="2160" w:right="0"/>
      </w:pPr>
      <w:r>
        <w:rPr>
          <w:rStyle w:val="font_h3"/>
        </w:rPr>
        <w:t xml:space="preserve">3.3.5.2. Géogrille</w:t>
      </w:r>
    </w:p>
    <w:p>
      <w:pPr/>
      <w:r>
        <w:rPr/>
        <w:t xml:space="preserve">Validé par le Groupe Spécialisé le 08/02/2021</w:t>
      </w:r>
    </w:p>
    <w:p>
      <w:pPr/>
      <w:r>
        <w:rPr>
          <w:b/>
          <w:bCs/>
        </w:rPr>
        <w:t xml:space="preserve">Description</w:t>
      </w:r>
    </w:p>
    <w:p>
      <w:pPr/>
      <w:r>
        <w:rPr/>
        <w:t xml:space="preserve">Description de la géogrille:</w:t>
      </w:r>
    </w:p>
    <w:p>
      <w:pPr>
        <w:pPr/>
        <w:numPr>
          <w:ilvl w:val="0"/>
          <w:numId w:val="37"/>
        </w:numPr>
      </w:pPr>
      <w:r>
        <w:rPr/>
        <w:t xml:space="preserve">Type et fabricant.</w:t>
      </w:r>
    </w:p>
    <w:p>
      <w:pPr>
        <w:pPr/>
        <w:numPr>
          <w:ilvl w:val="0"/>
          <w:numId w:val="37"/>
        </w:numPr>
      </w:pPr>
      <w:r>
        <w:rPr/>
        <w:t xml:space="preserve">Fonctionnalité.</w:t>
      </w:r>
    </w:p>
    <w:p>
      <w:pPr>
        <w:pPr/>
        <w:numPr>
          <w:ilvl w:val="0"/>
          <w:numId w:val="37"/>
        </w:numPr>
      </w:pPr>
      <w:r>
        <w:rPr/>
        <w:t xml:space="preserve">Matériau.</w:t>
      </w:r>
    </w:p>
    <w:p>
      <w:pPr>
        <w:pPr/>
        <w:numPr>
          <w:ilvl w:val="0"/>
          <w:numId w:val="37"/>
        </w:numPr>
      </w:pPr>
      <w:r>
        <w:rPr/>
        <w:t xml:space="preserve">Epaisseur.</w:t>
      </w:r>
    </w:p>
    <w:p>
      <w:pPr>
        <w:pPr/>
        <w:numPr>
          <w:ilvl w:val="0"/>
          <w:numId w:val="37"/>
        </w:numPr>
      </w:pPr>
      <w:r>
        <w:rPr/>
        <w:t xml:space="preserve">Poids.</w:t>
      </w:r>
    </w:p>
    <w:p>
      <w:pPr>
        <w:pPr/>
        <w:numPr>
          <w:ilvl w:val="0"/>
          <w:numId w:val="37"/>
        </w:numPr>
      </w:pPr>
      <w:r>
        <w:rPr/>
        <w:t xml:space="preserve">Résistance à la traction.</w:t>
      </w:r>
    </w:p>
    <w:p>
      <w:pPr>
        <w:pPr/>
        <w:numPr>
          <w:ilvl w:val="0"/>
          <w:numId w:val="37"/>
        </w:numPr>
      </w:pPr>
      <w:r>
        <w:rPr/>
        <w:t xml:space="preserve">Allongement à l'effort maximum.</w:t>
      </w:r>
    </w:p>
    <w:p>
      <w:pPr>
        <w:pPr/>
        <w:numPr>
          <w:ilvl w:val="0"/>
          <w:numId w:val="37"/>
        </w:numPr>
      </w:pPr>
      <w:r>
        <w:rPr/>
        <w:t xml:space="preserve">Perméabilité normale au plan.</w:t>
      </w:r>
    </w:p>
    <w:p>
      <w:pPr>
        <w:pPr/>
        <w:numPr>
          <w:ilvl w:val="0"/>
          <w:numId w:val="37"/>
        </w:numPr>
      </w:pPr>
      <w:r>
        <w:rPr/>
        <w:t xml:space="preserve">Ouverture de filtration (OF).</w:t>
      </w:r>
    </w:p>
    <w:p>
      <w:pPr/>
      <w:r>
        <w:rPr>
          <w:b/>
          <w:bCs/>
        </w:rPr>
        <w:t xml:space="preserve">Justification</w:t>
      </w:r>
    </w:p>
    <w:p>
      <w:pPr>
        <w:pPr/>
        <w:numPr>
          <w:ilvl w:val="0"/>
          <w:numId w:val="38"/>
        </w:numPr>
      </w:pPr>
      <w:r>
        <w:rPr/>
        <w:t xml:space="preserve">Fournir la fiche technique du produit.</w:t>
      </w:r>
    </w:p>
    <w:p>
      <w:pPr>
        <w:pPr/>
        <w:numPr>
          <w:ilvl w:val="0"/>
          <w:numId w:val="38"/>
        </w:numPr>
      </w:pPr>
      <w:r>
        <w:rPr/>
        <w:t xml:space="preserve">Fournir la justification de la résistance à la traction, l'allongement à l'effort maximum, la perméabilité au plan et l'ouverture de filtration.</w:t>
      </w:r>
    </w:p>
    <w:p>
      <w:pPr/>
      <w:r>
        <w:rPr>
          <w:b/>
          <w:bCs/>
        </w:rPr>
        <w:t xml:space="preserve">Critères d'évaluation</w:t>
      </w:r>
    </w:p>
    <w:p>
      <w:pPr>
        <w:pPr/>
        <w:numPr>
          <w:ilvl w:val="0"/>
          <w:numId w:val="39"/>
        </w:numPr>
      </w:pPr>
      <w:r>
        <w:rPr/>
        <w:t xml:space="preserve">Résistance à la traction ≥ 12 kN/m.</w:t>
      </w:r>
    </w:p>
    <w:p>
      <w:pPr>
        <w:pPr/>
        <w:numPr>
          <w:ilvl w:val="0"/>
          <w:numId w:val="39"/>
        </w:numPr>
      </w:pPr>
      <w:r>
        <w:rPr/>
        <w:t xml:space="preserve">Allongement à l'effort maximum ≤ 30 %.</w:t>
      </w:r>
    </w:p>
    <w:p>
      <w:pPr>
        <w:pPr/>
        <w:numPr>
          <w:ilvl w:val="0"/>
          <w:numId w:val="39"/>
        </w:numPr>
      </w:pPr>
      <w:r>
        <w:rPr/>
        <w:t xml:space="preserve">Perméabilité au plan ≥ 100 mm/s.</w:t>
      </w:r>
    </w:p>
    <w:p>
      <w:pPr>
        <w:pPr/>
        <w:numPr>
          <w:ilvl w:val="0"/>
          <w:numId w:val="39"/>
        </w:numPr>
      </w:pPr>
      <w:r>
        <w:rPr/>
        <w:t xml:space="preserve">Ouverture de filtration 400 ≤ OF ≤ 600 μm.</w:t>
      </w:r>
    </w:p>
    <w:p>
      <w:pPr>
        <w:ind w:left="1440" w:right="0"/>
      </w:pPr>
      <w:r>
        <w:rPr>
          <w:rStyle w:val="font_h3"/>
        </w:rPr>
        <w:t xml:space="preserve">3.3.6. Système de collecte du traitement secondaire</w:t>
      </w:r>
    </w:p>
    <w:p>
      <w:pPr/>
      <w:r>
        <w:rPr/>
        <w:t xml:space="preserve">Validé par le Groupe Spécialisé le 06/06/2022</w:t>
      </w:r>
    </w:p>
    <w:p>
      <w:pPr/>
      <w:r>
        <w:rPr>
          <w:b/>
          <w:bCs/>
        </w:rPr>
        <w:t xml:space="preserve">Description</w:t>
      </w:r>
    </w:p>
    <w:p>
      <w:pPr/>
      <w:r>
        <w:rPr/>
        <w:t xml:space="preserve">Description du système de collecte des effluents traités dans le traitement secondaire : </w:t>
      </w:r>
    </w:p>
    <w:p>
      <w:pPr>
        <w:pPr/>
        <w:numPr>
          <w:ilvl w:val="0"/>
          <w:numId w:val="40"/>
        </w:numPr>
      </w:pPr>
      <w:r>
        <w:rPr/>
        <w:t xml:space="preserve">Type (exemple réseau bouclé de tubes perforés).</w:t>
      </w:r>
    </w:p>
    <w:p>
      <w:pPr>
        <w:pPr/>
        <w:numPr>
          <w:ilvl w:val="0"/>
          <w:numId w:val="40"/>
        </w:numPr>
      </w:pPr>
      <w:r>
        <w:rPr/>
        <w:t xml:space="preserve">Matériau.</w:t>
      </w:r>
    </w:p>
    <w:p>
      <w:pPr>
        <w:pPr/>
        <w:numPr>
          <w:ilvl w:val="0"/>
          <w:numId w:val="40"/>
        </w:numPr>
      </w:pPr>
      <w:r>
        <w:rPr/>
        <w:t xml:space="preserve">DN/OD.</w:t>
      </w:r>
    </w:p>
    <w:p>
      <w:pPr>
        <w:pPr/>
        <w:numPr>
          <w:ilvl w:val="0"/>
          <w:numId w:val="40"/>
        </w:numPr>
      </w:pPr>
      <w:r>
        <w:rPr/>
        <w:t xml:space="preserve">Rigidité annulaire.</w:t>
      </w:r>
    </w:p>
    <w:p>
      <w:pPr>
        <w:pPr/>
        <w:numPr>
          <w:ilvl w:val="0"/>
          <w:numId w:val="40"/>
        </w:numPr>
      </w:pPr>
      <w:r>
        <w:rPr/>
        <w:t xml:space="preserve">Dimensions des fentes (avec tolérances) et espacement des fentes.</w:t>
      </w:r>
    </w:p>
    <w:p>
      <w:pPr>
        <w:pPr/>
        <w:numPr>
          <w:ilvl w:val="0"/>
          <w:numId w:val="40"/>
        </w:numPr>
      </w:pPr>
      <w:r>
        <w:rPr/>
        <w:t xml:space="preserve">Localisation.</w:t>
      </w:r>
    </w:p>
    <w:p>
      <w:pPr/>
      <w:r>
        <w:rPr>
          <w:b/>
          <w:bCs/>
        </w:rPr>
        <w:t xml:space="preserve">Justification</w:t>
      </w:r>
    </w:p>
    <w:p>
      <w:pPr>
        <w:pPr/>
        <w:numPr>
          <w:ilvl w:val="0"/>
          <w:numId w:val="41"/>
        </w:numPr>
      </w:pPr>
      <w:r>
        <w:rPr/>
        <w:t xml:space="preserve">Fournir fiche technique du produit.</w:t>
      </w:r>
    </w:p>
    <w:p>
      <w:pPr>
        <w:pPr/>
        <w:numPr>
          <w:ilvl w:val="0"/>
          <w:numId w:val="41"/>
        </w:numPr>
      </w:pPr>
      <w:r>
        <w:rPr/>
        <w:t xml:space="preserve">Fournir schéma côté.</w:t>
      </w:r>
    </w:p>
    <w:p>
      <w:pPr>
        <w:pPr/>
        <w:numPr>
          <w:ilvl w:val="0"/>
          <w:numId w:val="41"/>
        </w:numPr>
      </w:pPr>
      <w:r>
        <w:rPr/>
        <w:t xml:space="preserve">Fournir les modalités de raccordement étanche des tubes.</w:t>
      </w:r>
    </w:p>
    <w:p>
      <w:pPr>
        <w:pPr/>
        <w:numPr>
          <w:ilvl w:val="0"/>
          <w:numId w:val="41"/>
        </w:numPr>
      </w:pPr>
      <w:r>
        <w:rPr/>
        <w:t xml:space="preserve">A la révision du dossier : les références de certification pour les tubes doivent être actualisées (CR du GS 17.1 du 10/12/2020)</w:t>
      </w:r>
    </w:p>
    <w:p>
      <w:pPr/>
      <w:r>
        <w:rPr>
          <w:b/>
          <w:bCs/>
        </w:rPr>
        <w:t xml:space="preserve">Critères d'évaluation</w:t>
      </w:r>
    </w:p>
    <w:p>
      <w:pPr>
        <w:pPr/>
        <w:numPr>
          <w:ilvl w:val="0"/>
          <w:numId w:val="42"/>
        </w:numPr>
      </w:pPr>
      <w:r>
        <w:rPr/>
        <w:t xml:space="preserve">La rigidité annulaire des tubes doit être supérieures ou égales à 4 KN/m2.</w:t>
      </w:r>
    </w:p>
    <w:p>
      <w:pPr>
        <w:pPr/>
        <w:numPr>
          <w:ilvl w:val="0"/>
          <w:numId w:val="42"/>
        </w:numPr>
      </w:pPr>
      <w:r>
        <w:rPr/>
        <w:t xml:space="preserve">Les tubes doivent être certifiés NF ou QB ou équivalent. En l’absence de certification, ces tubes seront vérifiés par tierce partie lors de l’audit de suivi.</w:t>
      </w:r>
    </w:p>
    <w:p>
      <w:pPr>
        <w:ind w:left="1440" w:right="0"/>
      </w:pPr>
      <w:r>
        <w:rPr>
          <w:rStyle w:val="font_h3"/>
        </w:rPr>
        <w:t xml:space="preserve">3.3.7. Pompe de relevage intégrée au traitement secondaire</w:t>
      </w:r>
    </w:p>
    <w:p>
      <w:pPr/>
      <w:r>
        <w:rPr/>
        <w:t xml:space="preserve">Validé par le Groupe Spécialisé le 08/02/2021</w:t>
      </w:r>
    </w:p>
    <w:p>
      <w:pPr/>
      <w:r>
        <w:rPr>
          <w:b/>
          <w:bCs/>
        </w:rPr>
        <w:t xml:space="preserve">Description</w:t>
      </w:r>
    </w:p>
    <w:p>
      <w:pPr>
        <w:pPr/>
        <w:numPr>
          <w:ilvl w:val="0"/>
          <w:numId w:val="43"/>
        </w:numPr>
      </w:pPr>
      <w:r>
        <w:rPr/>
        <w:t xml:space="preserve">Description de la localisation de la pompe.</w:t>
      </w:r>
    </w:p>
    <w:p>
      <w:pPr>
        <w:pPr/>
        <w:numPr>
          <w:ilvl w:val="0"/>
          <w:numId w:val="43"/>
        </w:numPr>
      </w:pPr>
      <w:r>
        <w:rPr/>
        <w:t xml:space="preserve">Caractéristiques de la pompe : </w:t>
      </w:r>
    </w:p>
    <w:p>
      <w:pPr>
        <w:pPr/>
        <w:numPr>
          <w:ilvl w:val="1"/>
          <w:numId w:val="43"/>
        </w:numPr>
      </w:pPr>
      <w:r>
        <w:rPr/>
        <w:t xml:space="preserve">Type.</w:t>
      </w:r>
    </w:p>
    <w:p>
      <w:pPr>
        <w:pPr/>
        <w:numPr>
          <w:ilvl w:val="1"/>
          <w:numId w:val="43"/>
        </w:numPr>
      </w:pPr>
      <w:r>
        <w:rPr/>
        <w:t xml:space="preserve">IP.</w:t>
      </w:r>
    </w:p>
    <w:p>
      <w:pPr>
        <w:pPr/>
        <w:numPr>
          <w:ilvl w:val="1"/>
          <w:numId w:val="43"/>
        </w:numPr>
      </w:pPr>
      <w:r>
        <w:rPr/>
        <w:t xml:space="preserve">Débit et HMT.</w:t>
      </w:r>
    </w:p>
    <w:p>
      <w:pPr>
        <w:pPr/>
        <w:numPr>
          <w:ilvl w:val="1"/>
          <w:numId w:val="43"/>
        </w:numPr>
      </w:pPr>
      <w:r>
        <w:rPr/>
        <w:t xml:space="preserve">Distance maximale de refoulement.</w:t>
      </w:r>
    </w:p>
    <w:p>
      <w:pPr>
        <w:pPr/>
        <w:numPr>
          <w:ilvl w:val="0"/>
          <w:numId w:val="43"/>
        </w:numPr>
      </w:pPr>
      <w:r>
        <w:rPr/>
        <w:t xml:space="preserve">Description du système d'alarme (fourni, niveau sonore, localisé dans un endroit de passage, IP, etc).</w:t>
      </w:r>
    </w:p>
    <w:p>
      <w:pPr>
        <w:pPr/>
        <w:numPr>
          <w:ilvl w:val="0"/>
          <w:numId w:val="43"/>
        </w:numPr>
      </w:pPr>
      <w:r>
        <w:rPr/>
        <w:t xml:space="preserve">Description de l'étanchéité des jonctions électriques.</w:t>
      </w:r>
    </w:p>
    <w:p>
      <w:pPr>
        <w:pPr/>
        <w:numPr>
          <w:ilvl w:val="0"/>
          <w:numId w:val="43"/>
        </w:numPr>
      </w:pPr>
      <w:r>
        <w:rPr/>
        <w:t xml:space="preserve">Description de l'étanchéité des jonctions hydrauliques (joints selon NF EN 681-1).</w:t>
      </w:r>
    </w:p>
    <w:p>
      <w:pPr/>
      <w:r>
        <w:rPr>
          <w:b/>
          <w:bCs/>
        </w:rPr>
        <w:t xml:space="preserve">Justification</w:t>
      </w:r>
    </w:p>
    <w:p>
      <w:pPr>
        <w:pPr/>
        <w:numPr>
          <w:ilvl w:val="0"/>
          <w:numId w:val="44"/>
        </w:numPr>
      </w:pPr>
      <w:r>
        <w:rPr/>
        <w:t xml:space="preserve">Justification de la mise en place de cette pompe lors de l'essai d'efficacité de traitement.</w:t>
      </w:r>
    </w:p>
    <w:p>
      <w:pPr>
        <w:pPr/>
        <w:numPr>
          <w:ilvl w:val="0"/>
          <w:numId w:val="44"/>
        </w:numPr>
      </w:pPr>
      <w:r>
        <w:rPr/>
        <w:t xml:space="preserve">Justification du comportement du média à une immersion totale si la revendication porte sur ce point.</w:t>
      </w:r>
    </w:p>
    <w:p>
      <w:pPr>
        <w:pPr/>
        <w:numPr>
          <w:ilvl w:val="0"/>
          <w:numId w:val="44"/>
        </w:numPr>
      </w:pPr>
      <w:r>
        <w:rPr/>
        <w:t xml:space="preserve">Fiches techniques pompe, alarme, étanchéité jonctions électriques.</w:t>
      </w:r>
    </w:p>
    <w:p>
      <w:pPr/>
      <w:r>
        <w:rPr>
          <w:b/>
          <w:bCs/>
        </w:rPr>
        <w:t xml:space="preserve">Critères d'évaluation</w:t>
      </w:r>
    </w:p>
    <w:p>
      <w:pPr/>
      <w:r>
        <w:rPr/>
        <w:t xml:space="preserve">Pompe conforme à l'essai d'efficacité de traitement.</w:t>
      </w:r>
    </w:p>
    <w:p>
      <w:pPr>
        <w:ind w:left="720" w:right="0"/>
      </w:pPr>
      <w:r>
        <w:rPr>
          <w:rStyle w:val="font_h2"/>
        </w:rPr>
        <w:t xml:space="preserve">3.4. Caractéristiques du média filtrant</w:t>
      </w:r>
    </w:p>
    <w:p>
      <w:pPr>
        <w:ind w:left="1440" w:right="0"/>
      </w:pPr>
      <w:r>
        <w:rPr>
          <w:rStyle w:val="font_h3"/>
        </w:rPr>
        <w:t xml:space="preserve">3.4.1. Filtres plantés à écoulement vertical</w:t>
      </w:r>
    </w:p>
    <w:p>
      <w:pPr>
        <w:ind w:left="2160" w:right="0"/>
      </w:pPr>
      <w:r>
        <w:rPr>
          <w:rStyle w:val="font_h3"/>
        </w:rPr>
        <w:t xml:space="preserve">3.4.1.1. Médias des filtres verticaux</w:t>
      </w:r>
    </w:p>
    <w:p>
      <w:pPr/>
      <w:r>
        <w:rPr/>
        <w:t xml:space="preserve">Validé par le Groupe Spécialisé le 08/02/2021</w:t>
      </w:r>
    </w:p>
    <w:p>
      <w:pPr/>
      <w:r>
        <w:rPr>
          <w:b/>
          <w:bCs/>
        </w:rPr>
        <w:t xml:space="preserve">Description</w:t>
      </w:r>
    </w:p>
    <w:p>
      <w:pPr/>
      <w:r>
        <w:rPr/>
        <w:t xml:space="preserve">Description et caractéristiques du média filtrant : </w:t>
      </w:r>
    </w:p>
    <w:p>
      <w:pPr>
        <w:pPr/>
        <w:numPr>
          <w:ilvl w:val="0"/>
          <w:numId w:val="45"/>
        </w:numPr>
      </w:pPr>
      <w:r>
        <w:rPr/>
        <w:t xml:space="preserve">Type, nature, granulométrie, épaisseur du media par couche. Pour le média à base de sable, la granulométrie est encadrée à 10%.</w:t>
      </w:r>
    </w:p>
    <w:p>
      <w:pPr>
        <w:pPr/>
        <w:numPr>
          <w:ilvl w:val="0"/>
          <w:numId w:val="45"/>
        </w:numPr>
      </w:pPr>
      <w:r>
        <w:rPr/>
        <w:t xml:space="preserve">Courbe granulométrique du media par couche en annexe.</w:t>
      </w:r>
    </w:p>
    <w:p>
      <w:pPr>
        <w:pPr/>
        <w:numPr>
          <w:ilvl w:val="0"/>
          <w:numId w:val="45"/>
        </w:numPr>
      </w:pPr>
      <w:r>
        <w:rPr/>
        <w:t xml:space="preserve">Durée de vie déclarée du média.</w:t>
      </w:r>
    </w:p>
    <w:p>
      <w:pPr/>
      <w:r>
        <w:rPr>
          <w:b/>
          <w:bCs/>
        </w:rPr>
        <w:t xml:space="preserve">Justification</w:t>
      </w:r>
    </w:p>
    <w:p>
      <w:pPr>
        <w:pPr/>
        <w:numPr>
          <w:ilvl w:val="0"/>
          <w:numId w:val="46"/>
        </w:numPr>
      </w:pPr>
      <w:r>
        <w:rPr/>
        <w:t xml:space="preserve">Descriptif de la vie du média (fournisseur, voie de production, etc).</w:t>
      </w:r>
    </w:p>
    <w:p>
      <w:pPr>
        <w:pPr/>
        <w:numPr>
          <w:ilvl w:val="0"/>
          <w:numId w:val="46"/>
        </w:numPr>
      </w:pPr>
      <w:r>
        <w:rPr/>
        <w:t xml:space="preserve">Caractéristiques des médias filtrants détaillées et justifiées : durée de vie, comportement du média filtrant (mise en charge en cas de panne, et durée de récupération des performances). Note : Si le demandeur revendique que « Le média filtrant peut supporter une mise en charge accidentelle sur toute sa hauteur utile (notamment en cas de panne du poste de relevage) », il fournira une justification du comportement du média à une immersion totale si la revendication porte sur ce point.</w:t>
      </w:r>
    </w:p>
    <w:p>
      <w:pPr>
        <w:pPr/>
        <w:numPr>
          <w:ilvl w:val="0"/>
          <w:numId w:val="46"/>
        </w:numPr>
      </w:pPr>
      <w:r>
        <w:rPr/>
        <w:t xml:space="preserve">Durée de vie justifiée.</w:t>
      </w:r>
    </w:p>
    <w:p>
      <w:pPr>
        <w:pPr/>
        <w:numPr>
          <w:ilvl w:val="0"/>
          <w:numId w:val="46"/>
        </w:numPr>
      </w:pPr>
      <w:r>
        <w:rPr/>
        <w:t xml:space="preserve">Justification de la biodégradabilité et évolution du tassement sur les performances et la filière d’élimination si média biodégradable (faisabilité et existe).</w:t>
      </w:r>
    </w:p>
    <w:p>
      <w:pPr/>
      <w:r>
        <w:rPr>
          <w:b/>
          <w:bCs/>
        </w:rPr>
        <w:t xml:space="preserve">Critères d'évaluation</w:t>
      </w:r>
    </w:p>
    <w:p>
      <w:pPr/>
      <w:r>
        <w:rPr/>
        <w:t xml:space="preserve">La pérennité doit considérer les influences environnementales (humidité, UV, inter/ext), l’usage (fonctionnement), l’emplacement, les conditions d’entretien et de maintenance.Le média doit avoir la même granulométrie que le média mis en place lors de l’essai d’efficacité de traitement avec une tolérance de 10 %.</w:t>
      </w:r>
    </w:p>
    <w:p>
      <w:pPr>
        <w:ind w:left="2160" w:right="0"/>
      </w:pPr>
      <w:r>
        <w:rPr>
          <w:rStyle w:val="font_h3"/>
        </w:rPr>
        <w:t xml:space="preserve">3.4.1.2. Plants des filtres verticaux</w:t>
      </w:r>
    </w:p>
    <w:p>
      <w:pPr/>
      <w:r>
        <w:rPr/>
        <w:t xml:space="preserve">Validé par le Groupe Spécialisé le 08/02/2021</w:t>
      </w:r>
    </w:p>
    <w:p>
      <w:pPr/>
      <w:r>
        <w:rPr>
          <w:b/>
          <w:bCs/>
        </w:rPr>
        <w:t xml:space="preserve">Description</w:t>
      </w:r>
    </w:p>
    <w:p>
      <w:pPr/>
      <w:r>
        <w:rPr/>
        <w:t xml:space="preserve">Types et caractéristiques des plants du filtre.</w:t>
      </w:r>
    </w:p>
    <w:p>
      <w:pPr/>
      <w:r>
        <w:rPr>
          <w:b/>
          <w:bCs/>
        </w:rPr>
        <w:t xml:space="preserve">Justification</w:t>
      </w:r>
    </w:p>
    <w:p>
      <w:pPr>
        <w:pPr/>
        <w:numPr>
          <w:ilvl w:val="0"/>
          <w:numId w:val="47"/>
        </w:numPr>
      </w:pPr>
      <w:r>
        <w:rPr/>
        <w:t xml:space="preserve">Descriptif de l’espèce et du genre.</w:t>
      </w:r>
    </w:p>
    <w:p>
      <w:pPr>
        <w:pPr/>
        <w:numPr>
          <w:ilvl w:val="0"/>
          <w:numId w:val="47"/>
        </w:numPr>
      </w:pPr>
      <w:r>
        <w:rPr/>
        <w:t xml:space="preserve">Prescriptions d’installation des plants (schéma côtés, nombre, emplacement).</w:t>
      </w:r>
    </w:p>
    <w:p>
      <w:pPr>
        <w:pPr/>
        <w:numPr>
          <w:ilvl w:val="0"/>
          <w:numId w:val="47"/>
        </w:numPr>
      </w:pPr>
      <w:r>
        <w:rPr/>
        <w:t xml:space="preserve">Fiche technique des plantes.</w:t>
      </w:r>
    </w:p>
    <w:p>
      <w:pPr/>
      <w:r>
        <w:rPr>
          <w:b/>
          <w:bCs/>
        </w:rPr>
        <w:t xml:space="preserve">Critères d'évaluation</w:t>
      </w:r>
    </w:p>
    <w:p>
      <w:pPr>
        <w:pPr/>
        <w:numPr>
          <w:ilvl w:val="0"/>
          <w:numId w:val="48"/>
        </w:numPr>
      </w:pPr>
      <w:r>
        <w:rPr/>
        <w:t xml:space="preserve">Plantes conformes à celles installées lors de l’essai d’efficacité de traitement.</w:t>
      </w:r>
    </w:p>
    <w:p>
      <w:pPr>
        <w:pPr/>
        <w:numPr>
          <w:ilvl w:val="0"/>
          <w:numId w:val="48"/>
        </w:numPr>
      </w:pPr>
      <w:r>
        <w:rPr/>
        <w:t xml:space="preserve">Prendre en compte la problématique des espèces par rapport aux territoires.</w:t>
      </w:r>
    </w:p>
    <w:p>
      <w:pPr>
        <w:ind w:left="1440" w:right="0"/>
      </w:pPr>
      <w:r>
        <w:rPr>
          <w:rStyle w:val="font_h3"/>
        </w:rPr>
        <w:t xml:space="preserve">3.4.2. Filtre planté à écoulement horizontal</w:t>
      </w:r>
    </w:p>
    <w:p>
      <w:pPr>
        <w:ind w:left="2160" w:right="0"/>
      </w:pPr>
      <w:r>
        <w:rPr>
          <w:rStyle w:val="font_h3"/>
        </w:rPr>
        <w:t xml:space="preserve">3.4.2.1. Média du filtre horizontal</w:t>
      </w:r>
    </w:p>
    <w:p>
      <w:pPr/>
      <w:r>
        <w:rPr/>
        <w:t xml:space="preserve">Validé par le Groupe Spécialisé le 08/02/2021</w:t>
      </w:r>
    </w:p>
    <w:p>
      <w:pPr/>
      <w:r>
        <w:rPr>
          <w:b/>
          <w:bCs/>
        </w:rPr>
        <w:t xml:space="preserve">Description</w:t>
      </w:r>
    </w:p>
    <w:p>
      <w:pPr/>
      <w:r>
        <w:rPr/>
        <w:t xml:space="preserve">Description et caractéristiques du média filtrant : </w:t>
      </w:r>
    </w:p>
    <w:p>
      <w:pPr>
        <w:pPr/>
        <w:numPr>
          <w:ilvl w:val="0"/>
          <w:numId w:val="49"/>
        </w:numPr>
      </w:pPr>
      <w:r>
        <w:rPr/>
        <w:t xml:space="preserve">Type, nature, granulométrie, épaisseur du media par couche. Pour le média à base de sable, la granulométrie est encadrée à 10%.</w:t>
      </w:r>
    </w:p>
    <w:p>
      <w:pPr>
        <w:pPr/>
        <w:numPr>
          <w:ilvl w:val="0"/>
          <w:numId w:val="49"/>
        </w:numPr>
      </w:pPr>
      <w:r>
        <w:rPr/>
        <w:t xml:space="preserve">Courbe granulométrique du media par couche en annexe.</w:t>
      </w:r>
    </w:p>
    <w:p>
      <w:pPr>
        <w:pPr/>
        <w:numPr>
          <w:ilvl w:val="0"/>
          <w:numId w:val="49"/>
        </w:numPr>
      </w:pPr>
      <w:r>
        <w:rPr/>
        <w:t xml:space="preserve">Durée de vie déclarée du média.</w:t>
      </w:r>
    </w:p>
    <w:p>
      <w:pPr/>
      <w:r>
        <w:rPr>
          <w:b/>
          <w:bCs/>
        </w:rPr>
        <w:t xml:space="preserve">Justification</w:t>
      </w:r>
    </w:p>
    <w:p>
      <w:pPr>
        <w:pPr/>
        <w:numPr>
          <w:ilvl w:val="0"/>
          <w:numId w:val="50"/>
        </w:numPr>
      </w:pPr>
      <w:r>
        <w:rPr/>
        <w:t xml:space="preserve">Descriptif de la vie du média (fournisseur, voie de production, etc).</w:t>
      </w:r>
    </w:p>
    <w:p>
      <w:pPr>
        <w:pPr/>
        <w:numPr>
          <w:ilvl w:val="0"/>
          <w:numId w:val="50"/>
        </w:numPr>
      </w:pPr>
      <w:r>
        <w:rPr/>
        <w:t xml:space="preserve">Caractéristiques des médias filtrants détaillées et justifiées : durée de vie, comportement du média filtrant (mise en charge en cas de panne, et durée de récupération des performances). </w:t>
      </w:r>
    </w:p>
    <w:p>
      <w:pPr/>
      <w:r>
        <w:rPr/>
        <w:t xml:space="preserve">Note : Si le demandeur revendique que « Le média filtrant peut supporter une mise en charge accidentelle sur toute sa hauteur utile (notamment en cas de panne du poste de relevage) », il fournira une justification du comportement du média à une immersion totale si la revendication porte sur ce point.</w:t>
      </w:r>
    </w:p>
    <w:p>
      <w:pPr>
        <w:pPr/>
        <w:numPr>
          <w:ilvl w:val="0"/>
          <w:numId w:val="51"/>
        </w:numPr>
      </w:pPr>
      <w:r>
        <w:rPr/>
        <w:t xml:space="preserve">Durée de vie justifiée.</w:t>
      </w:r>
    </w:p>
    <w:p>
      <w:pPr>
        <w:pPr/>
        <w:numPr>
          <w:ilvl w:val="0"/>
          <w:numId w:val="51"/>
        </w:numPr>
      </w:pPr>
      <w:r>
        <w:rPr/>
        <w:t xml:space="preserve">Justification de la biodégradabilité et évolution du tassement sur les performances et la filière d’élimination si média biodégradable (faisabilité et existe).</w:t>
      </w:r>
    </w:p>
    <w:p>
      <w:pPr/>
      <w:r>
        <w:rPr>
          <w:b/>
          <w:bCs/>
        </w:rPr>
        <w:t xml:space="preserve">Critères d'évaluation</w:t>
      </w:r>
    </w:p>
    <w:p>
      <w:pPr/>
      <w:r>
        <w:rPr/>
        <w:t xml:space="preserve">La pérennité doit considérer les influences environnementales (humidité, UV, inter/ext), l’usage (fonctionnement), l’emplacement, les conditions d’entretien et de maintenance.Le média doit avoir la même granulométrie que le média mis en place lors de l’essai d’efficacité de traitement avec une tolérance de 10 %.</w:t>
      </w:r>
    </w:p>
    <w:p>
      <w:pPr>
        <w:ind w:left="2160" w:right="0"/>
      </w:pPr>
      <w:r>
        <w:rPr>
          <w:rStyle w:val="font_h3"/>
        </w:rPr>
        <w:t xml:space="preserve">3.4.2.2. Plants du filtre horizontal</w:t>
      </w:r>
    </w:p>
    <w:p>
      <w:pPr/>
      <w:r>
        <w:rPr/>
        <w:t xml:space="preserve">Validé par le Groupe Spécialisé le 08/02/2021</w:t>
      </w:r>
    </w:p>
    <w:p>
      <w:pPr/>
      <w:r>
        <w:rPr>
          <w:b/>
          <w:bCs/>
        </w:rPr>
        <w:t xml:space="preserve">Description</w:t>
      </w:r>
    </w:p>
    <w:p>
      <w:pPr/>
      <w:r>
        <w:rPr/>
        <w:t xml:space="preserve">Types et caractéristiques des plants du filtre.</w:t>
      </w:r>
    </w:p>
    <w:p>
      <w:pPr/>
      <w:r>
        <w:rPr>
          <w:b/>
          <w:bCs/>
        </w:rPr>
        <w:t xml:space="preserve">Justification</w:t>
      </w:r>
    </w:p>
    <w:p>
      <w:pPr>
        <w:pPr/>
        <w:numPr>
          <w:ilvl w:val="0"/>
          <w:numId w:val="52"/>
        </w:numPr>
      </w:pPr>
      <w:r>
        <w:rPr/>
        <w:t xml:space="preserve">Descriptif de l’espèce et du genre.</w:t>
      </w:r>
    </w:p>
    <w:p>
      <w:pPr>
        <w:pPr/>
        <w:numPr>
          <w:ilvl w:val="0"/>
          <w:numId w:val="52"/>
        </w:numPr>
      </w:pPr>
      <w:r>
        <w:rPr/>
        <w:t xml:space="preserve">Prescriptions d’installation des plants (schéma côtés, nombre, emplacement).</w:t>
      </w:r>
    </w:p>
    <w:p>
      <w:pPr>
        <w:pPr/>
        <w:numPr>
          <w:ilvl w:val="0"/>
          <w:numId w:val="52"/>
        </w:numPr>
      </w:pPr>
      <w:r>
        <w:rPr/>
        <w:t xml:space="preserve">Fiche technique des plantes.</w:t>
      </w:r>
    </w:p>
    <w:p>
      <w:pPr/>
      <w:r>
        <w:rPr>
          <w:b/>
          <w:bCs/>
        </w:rPr>
        <w:t xml:space="preserve">Critères d'évaluation</w:t>
      </w:r>
    </w:p>
    <w:p>
      <w:pPr>
        <w:pPr/>
        <w:numPr>
          <w:ilvl w:val="0"/>
          <w:numId w:val="53"/>
        </w:numPr>
      </w:pPr>
      <w:r>
        <w:rPr/>
        <w:t xml:space="preserve">Plantes conformes à celles installées lors de l’essai d’efficacité de traitement.</w:t>
      </w:r>
    </w:p>
    <w:p>
      <w:pPr>
        <w:pPr/>
        <w:numPr>
          <w:ilvl w:val="0"/>
          <w:numId w:val="53"/>
        </w:numPr>
      </w:pPr>
      <w:r>
        <w:rPr/>
        <w:t xml:space="preserve">Prendre en compte la problématique des espèces par rapport aux territoires.</w:t>
      </w:r>
    </w:p>
    <w:p>
      <w:pPr>
        <w:ind w:left="720" w:right="0"/>
      </w:pPr>
      <w:r>
        <w:rPr>
          <w:rStyle w:val="font_h2"/>
        </w:rPr>
        <w:t xml:space="preserve">3.5. Collecte et évacuation des effluents</w:t>
      </w:r>
    </w:p>
    <w:p>
      <w:pPr>
        <w:ind w:left="1440" w:right="0"/>
      </w:pPr>
      <w:r>
        <w:rPr>
          <w:rStyle w:val="font_h3"/>
        </w:rPr>
        <w:t xml:space="preserve">3.5.1. Tubes de collecte et d'évacuation</w:t>
      </w:r>
    </w:p>
    <w:p>
      <w:pPr/>
      <w:r>
        <w:rPr/>
        <w:t xml:space="preserve">Validé par le Groupe Spécialisé le 06/06/2022</w:t>
      </w:r>
    </w:p>
    <w:p>
      <w:pPr/>
      <w:r>
        <w:rPr>
          <w:b/>
          <w:bCs/>
        </w:rPr>
        <w:t xml:space="preserve">Description</w:t>
      </w:r>
    </w:p>
    <w:p>
      <w:pPr/>
      <w:r>
        <w:rPr/>
        <w:t xml:space="preserve">Description du système de collecte des effluents en amont du dispositif et des effluents traités en aval du dispositif:</w:t>
      </w:r>
    </w:p>
    <w:p>
      <w:pPr>
        <w:pPr/>
        <w:numPr>
          <w:ilvl w:val="0"/>
          <w:numId w:val="54"/>
        </w:numPr>
      </w:pPr>
      <w:r>
        <w:rPr/>
        <w:t xml:space="preserve">Type.</w:t>
      </w:r>
    </w:p>
    <w:p>
      <w:pPr>
        <w:pPr/>
        <w:numPr>
          <w:ilvl w:val="0"/>
          <w:numId w:val="54"/>
        </w:numPr>
      </w:pPr>
      <w:r>
        <w:rPr/>
        <w:t xml:space="preserve">Matériau.</w:t>
      </w:r>
    </w:p>
    <w:p>
      <w:pPr>
        <w:pPr/>
        <w:numPr>
          <w:ilvl w:val="0"/>
          <w:numId w:val="54"/>
        </w:numPr>
      </w:pPr>
      <w:r>
        <w:rPr/>
        <w:t xml:space="preserve">DN/OD.</w:t>
      </w:r>
    </w:p>
    <w:p>
      <w:pPr>
        <w:pPr/>
        <w:numPr>
          <w:ilvl w:val="0"/>
          <w:numId w:val="54"/>
        </w:numPr>
      </w:pPr>
      <w:r>
        <w:rPr/>
        <w:t xml:space="preserve">PN.</w:t>
      </w:r>
    </w:p>
    <w:p>
      <w:pPr>
        <w:pPr/>
        <w:numPr>
          <w:ilvl w:val="0"/>
          <w:numId w:val="54"/>
        </w:numPr>
      </w:pPr>
      <w:r>
        <w:rPr/>
        <w:t xml:space="preserve">Rigidité annulaire.</w:t>
      </w:r>
    </w:p>
    <w:p>
      <w:pPr>
        <w:pPr/>
        <w:numPr>
          <w:ilvl w:val="0"/>
          <w:numId w:val="54"/>
        </w:numPr>
      </w:pPr>
      <w:r>
        <w:rPr/>
        <w:t xml:space="preserve">Pentes.</w:t>
      </w:r>
    </w:p>
    <w:p>
      <w:pPr/>
      <w:r>
        <w:rPr>
          <w:b/>
          <w:bCs/>
        </w:rPr>
        <w:t xml:space="preserve">Justification</w:t>
      </w:r>
    </w:p>
    <w:p>
      <w:pPr>
        <w:pPr/>
        <w:numPr>
          <w:ilvl w:val="0"/>
          <w:numId w:val="55"/>
        </w:numPr>
      </w:pPr>
      <w:r>
        <w:rPr/>
        <w:t xml:space="preserve">Fournir fiche technique du produit.</w:t>
      </w:r>
    </w:p>
    <w:p>
      <w:pPr>
        <w:pPr/>
        <w:numPr>
          <w:ilvl w:val="0"/>
          <w:numId w:val="55"/>
        </w:numPr>
      </w:pPr>
      <w:r>
        <w:rPr/>
        <w:t xml:space="preserve">Fournir schéma côté.</w:t>
      </w:r>
    </w:p>
    <w:p>
      <w:pPr>
        <w:pPr/>
        <w:numPr>
          <w:ilvl w:val="0"/>
          <w:numId w:val="55"/>
        </w:numPr>
      </w:pPr>
      <w:r>
        <w:rPr/>
        <w:t xml:space="preserve">A la révision du dossier : les références de certification pour les tubes doivent être actualisées (CR du GS 17.1 du 10/12/2020).</w:t>
      </w:r>
    </w:p>
    <w:p>
      <w:pPr/>
      <w:r>
        <w:rPr>
          <w:b/>
          <w:bCs/>
        </w:rPr>
        <w:t xml:space="preserve">Critères d'évaluation</w:t>
      </w:r>
    </w:p>
    <w:p>
      <w:pPr>
        <w:pPr/>
        <w:numPr>
          <w:ilvl w:val="0"/>
          <w:numId w:val="56"/>
        </w:numPr>
      </w:pPr>
      <w:r>
        <w:rPr/>
        <w:t xml:space="preserve">La rigidité annulaire des tubes doit être supérieures ou égales à 4 KN/m2.</w:t>
      </w:r>
    </w:p>
    <w:p>
      <w:pPr>
        <w:pPr/>
        <w:numPr>
          <w:ilvl w:val="0"/>
          <w:numId w:val="56"/>
        </w:numPr>
      </w:pPr>
      <w:r>
        <w:rPr/>
        <w:t xml:space="preserve">Les tubes doivent être certifiés NF ou QB ou équivalent. En l’absence de certification, ces tubes seront vérifiés par tierce partie lors de l’audit de suivi.</w:t>
      </w:r>
    </w:p>
    <w:p>
      <w:pPr>
        <w:ind w:left="1440" w:right="0"/>
      </w:pPr>
      <w:r>
        <w:rPr>
          <w:rStyle w:val="font_h3"/>
        </w:rPr>
        <w:t xml:space="preserve">3.5.2. Raccordement</w:t>
      </w:r>
    </w:p>
    <w:p>
      <w:pPr/>
      <w:r>
        <w:rPr/>
        <w:t xml:space="preserve">Validé par le Groupe Spécialisé le 08/02/2021</w:t>
      </w:r>
    </w:p>
    <w:p>
      <w:pPr/>
      <w:r>
        <w:rPr>
          <w:b/>
          <w:bCs/>
        </w:rPr>
        <w:t xml:space="preserve">Description</w:t>
      </w:r>
    </w:p>
    <w:p>
      <w:pPr>
        <w:pPr/>
        <w:numPr>
          <w:ilvl w:val="0"/>
          <w:numId w:val="57"/>
        </w:numPr>
      </w:pPr>
      <w:r>
        <w:rPr/>
        <w:t xml:space="preserve">Description des modalités de raccordement (exemple : raccordement en sortie du traitement secondaire de façon étanche à l'aide d'un joint d'étanchéité).</w:t>
      </w:r>
    </w:p>
    <w:p>
      <w:pPr>
        <w:pPr/>
        <w:numPr>
          <w:ilvl w:val="0"/>
          <w:numId w:val="57"/>
        </w:numPr>
      </w:pPr>
      <w:r>
        <w:rPr/>
        <w:t xml:space="preserve">Caractéristiques du joint à minima (selon NF EN 681-1) : </w:t>
      </w:r>
    </w:p>
    <w:p>
      <w:pPr>
        <w:pPr/>
        <w:numPr>
          <w:ilvl w:val="1"/>
          <w:numId w:val="57"/>
        </w:numPr>
      </w:pPr>
      <w:r>
        <w:rPr/>
        <w:t xml:space="preserve">Matériaux.</w:t>
      </w:r>
    </w:p>
    <w:p>
      <w:pPr>
        <w:pPr/>
        <w:numPr>
          <w:ilvl w:val="1"/>
          <w:numId w:val="57"/>
        </w:numPr>
      </w:pPr>
      <w:r>
        <w:rPr/>
        <w:t xml:space="preserve">Classe de dureté.</w:t>
      </w:r>
    </w:p>
    <w:p>
      <w:pPr>
        <w:pPr/>
        <w:numPr>
          <w:ilvl w:val="1"/>
          <w:numId w:val="57"/>
        </w:numPr>
      </w:pPr>
      <w:r>
        <w:rPr/>
        <w:t xml:space="preserve">Résistance à la traction.</w:t>
      </w:r>
    </w:p>
    <w:p>
      <w:pPr>
        <w:pPr/>
        <w:numPr>
          <w:ilvl w:val="1"/>
          <w:numId w:val="57"/>
        </w:numPr>
      </w:pPr>
      <w:r>
        <w:rPr/>
        <w:t xml:space="preserve">Allongement à la rupture.</w:t>
      </w:r>
    </w:p>
    <w:p>
      <w:pPr>
        <w:pPr/>
        <w:numPr>
          <w:ilvl w:val="1"/>
          <w:numId w:val="57"/>
        </w:numPr>
      </w:pPr>
      <w:r>
        <w:rPr/>
        <w:t xml:space="preserve">Déformation rémanente après compression.</w:t>
      </w:r>
    </w:p>
    <w:p>
      <w:pPr/>
      <w:r>
        <w:rPr>
          <w:b/>
          <w:bCs/>
        </w:rPr>
        <w:t xml:space="preserve">Justification</w:t>
      </w:r>
    </w:p>
    <w:p>
      <w:pPr>
        <w:pPr/>
        <w:numPr>
          <w:ilvl w:val="0"/>
          <w:numId w:val="58"/>
        </w:numPr>
      </w:pPr>
      <w:r>
        <w:rPr/>
        <w:t xml:space="preserve">Fiche technique du produit.</w:t>
      </w:r>
    </w:p>
    <w:p>
      <w:pPr>
        <w:pPr/>
        <w:numPr>
          <w:ilvl w:val="0"/>
          <w:numId w:val="58"/>
        </w:numPr>
      </w:pPr>
      <w:r>
        <w:rPr/>
        <w:t xml:space="preserve">Justifications des caractéristiques du joint.</w:t>
      </w:r>
    </w:p>
    <w:p>
      <w:pPr/>
      <w:r>
        <w:rPr>
          <w:b/>
          <w:bCs/>
        </w:rPr>
        <w:t xml:space="preserve">Critères d'évaluation</w:t>
      </w:r>
    </w:p>
    <w:p>
      <w:pPr/>
      <w:r>
        <w:rPr/>
        <w:t xml:space="preserve">Caractéristiques de la norme NF EN 681-1 à minima.</w:t>
      </w:r>
    </w:p>
    <w:p>
      <w:pPr>
        <w:ind w:left="1440" w:right="0"/>
      </w:pPr>
      <w:r>
        <w:rPr>
          <w:rStyle w:val="font_h3"/>
        </w:rPr>
        <w:t xml:space="preserve">3.5.3. Relèvement des eaux brutes</w:t>
      </w:r>
    </w:p>
    <w:p>
      <w:pPr/>
      <w:r>
        <w:rPr/>
        <w:t xml:space="preserve">Validé par le Groupe Spécialisé le 16/02/2022</w:t>
      </w:r>
    </w:p>
    <w:p>
      <w:pPr/>
      <w:r>
        <w:rPr>
          <w:b/>
          <w:bCs/>
        </w:rPr>
        <w:t xml:space="preserve">Description</w:t>
      </w:r>
    </w:p>
    <w:p>
      <w:pPr>
        <w:pPr/>
        <w:numPr>
          <w:ilvl w:val="0"/>
          <w:numId w:val="59"/>
        </w:numPr>
      </w:pPr>
      <w:r>
        <w:rPr/>
        <w:t xml:space="preserve">Description et dimensionnement du poste de relevage option.</w:t>
      </w:r>
    </w:p>
    <w:p>
      <w:pPr>
        <w:pPr/>
        <w:numPr>
          <w:ilvl w:val="0"/>
          <w:numId w:val="59"/>
        </w:numPr>
      </w:pPr>
      <w:r>
        <w:rPr/>
        <w:t xml:space="preserve">Prescriptions de mise en œuvre, fournir un schéma en annexe du DT pour les modalités de pose de la station, du poste.</w:t>
      </w:r>
    </w:p>
    <w:p>
      <w:pPr>
        <w:pPr/>
        <w:numPr>
          <w:ilvl w:val="0"/>
          <w:numId w:val="59"/>
        </w:numPr>
      </w:pPr>
      <w:r>
        <w:rPr/>
        <w:t xml:space="preserve">Prescriptions pour éviter l'infiltration d'eaux parasites par les réhausses (CR GS 17.1 du 16/02/2022)</w:t>
      </w:r>
    </w:p>
    <w:p>
      <w:pPr>
        <w:pPr/>
        <w:numPr>
          <w:ilvl w:val="0"/>
          <w:numId w:val="59"/>
        </w:numPr>
      </w:pPr>
      <w:r>
        <w:rPr/>
        <w:t xml:space="preserve">Débit hydraulique (limitation des volumes de bâchées). </w:t>
      </w:r>
    </w:p>
    <w:p>
      <w:pPr>
        <w:pPr/>
        <w:numPr>
          <w:ilvl w:val="0"/>
          <w:numId w:val="59"/>
        </w:numPr>
      </w:pPr>
      <w:r>
        <w:rPr/>
        <w:t xml:space="preserve">Le poste doit être conforme aux spécifications de la norme NF EN 12050.</w:t>
      </w:r>
    </w:p>
    <w:p>
      <w:pPr>
        <w:pPr/>
        <w:numPr>
          <w:ilvl w:val="0"/>
          <w:numId w:val="59"/>
        </w:numPr>
      </w:pPr>
      <w:r>
        <w:rPr/>
        <w:t xml:space="preserve">Le poste ne doit ni se déformer ni permettre l'intrusion d'eaux parasites.</w:t>
      </w:r>
    </w:p>
    <w:p>
      <w:pPr>
        <w:pPr/>
        <w:numPr>
          <w:ilvl w:val="0"/>
          <w:numId w:val="59"/>
        </w:numPr>
      </w:pPr>
      <w:r>
        <w:rPr/>
        <w:t xml:space="preserve">En cas de panne de la pompe, son changement devra se faire dans un délai de 72h.</w:t>
      </w:r>
    </w:p>
    <w:p>
      <w:pPr/>
      <w:r>
        <w:rPr>
          <w:b/>
          <w:bCs/>
        </w:rPr>
        <w:t xml:space="preserve">Critères d'évaluation</w:t>
      </w:r>
    </w:p>
    <w:p>
      <w:pPr/>
      <w:r>
        <w:rPr/>
        <w:t xml:space="preserve">Le débit hydraulique revendiqué doit être adapté au traitement primaire.Le débit hydraulique revendiqué doit être adapté au traitement primaire.</w:t>
      </w:r>
    </w:p>
    <w:p>
      <w:pPr/>
      <w:r>
        <w:rPr/>
        <w:t xml:space="preserve">La cuverie du poste indépendant doit être adaptée en vue d’une potentielle fixation sur une dalle d’ancrage (CR GS 17.1 du 11/05/2021).</w:t>
      </w:r>
    </w:p>
    <w:p>
      <w:pPr>
        <w:ind w:left="1440" w:right="0"/>
      </w:pPr>
      <w:r>
        <w:rPr>
          <w:rStyle w:val="font_h3"/>
        </w:rPr>
        <w:t xml:space="preserve">3.5.4. Relèvement des eaux traitées</w:t>
      </w:r>
    </w:p>
    <w:p>
      <w:pPr/>
      <w:r>
        <w:rPr/>
        <w:t xml:space="preserve">Validé par le Groupe Spécialisé le 16/02/2022</w:t>
      </w:r>
    </w:p>
    <w:p>
      <w:pPr/>
      <w:r>
        <w:rPr>
          <w:b/>
          <w:bCs/>
        </w:rPr>
        <w:t xml:space="preserve">Description</w:t>
      </w:r>
    </w:p>
    <w:p>
      <w:pPr>
        <w:pPr/>
        <w:numPr>
          <w:ilvl w:val="0"/>
          <w:numId w:val="60"/>
        </w:numPr>
      </w:pPr>
      <w:r>
        <w:rPr/>
        <w:t xml:space="preserve">Description et dimensionnement, </w:t>
      </w:r>
    </w:p>
    <w:p>
      <w:pPr>
        <w:pPr/>
        <w:numPr>
          <w:ilvl w:val="0"/>
          <w:numId w:val="60"/>
        </w:numPr>
      </w:pPr>
      <w:r>
        <w:rPr/>
        <w:t xml:space="preserve">Prescriptions de mise en œuvre, fournir un schéma en annexe du DT pour les modalités de pose de la station, du poste.</w:t>
      </w:r>
    </w:p>
    <w:p>
      <w:pPr>
        <w:pPr/>
        <w:numPr>
          <w:ilvl w:val="0"/>
          <w:numId w:val="60"/>
        </w:numPr>
      </w:pPr>
      <w:r>
        <w:rPr/>
        <w:t xml:space="preserve">Description de l'étanchéité des raccords.</w:t>
      </w:r>
    </w:p>
    <w:p>
      <w:pPr>
        <w:pPr/>
        <w:numPr>
          <w:ilvl w:val="0"/>
          <w:numId w:val="60"/>
        </w:numPr>
      </w:pPr>
      <w:r>
        <w:rPr/>
        <w:t xml:space="preserve">Prescriptions pour éviter l'infiltration d'eaux parasites par les réhausses (CR GS 17.1 du 16/02/2022)</w:t>
      </w:r>
    </w:p>
    <w:p>
      <w:pPr>
        <w:pPr/>
        <w:numPr>
          <w:ilvl w:val="0"/>
          <w:numId w:val="60"/>
        </w:numPr>
      </w:pPr>
      <w:r>
        <w:rPr/>
        <w:t xml:space="preserve">Impact d’une panne sur le traitement et sur le filtre.</w:t>
      </w:r>
    </w:p>
    <w:p>
      <w:pPr>
        <w:pPr/>
        <w:numPr>
          <w:ilvl w:val="0"/>
          <w:numId w:val="60"/>
        </w:numPr>
      </w:pPr>
      <w:r>
        <w:rPr/>
        <w:t xml:space="preserve">Le poste ne doit ni se déformer ni permettre l'intrusion d'eaux parasites.</w:t>
      </w:r>
    </w:p>
    <w:p>
      <w:pPr>
        <w:pPr/>
        <w:numPr>
          <w:ilvl w:val="0"/>
          <w:numId w:val="60"/>
        </w:numPr>
      </w:pPr>
      <w:r>
        <w:rPr/>
        <w:t xml:space="preserve">En cas de panne de la pompe, son changement devra se faire dans un délai de 72h. </w:t>
      </w:r>
    </w:p>
    <w:p>
      <w:pPr>
        <w:pPr/>
        <w:numPr>
          <w:ilvl w:val="0"/>
          <w:numId w:val="60"/>
        </w:numPr>
      </w:pPr>
      <w:r>
        <w:rPr/>
        <w:t xml:space="preserve">Préciser les conditions de refoulement, notamment la présence de clapet(s) (CR du GS 17.1 du 10/12/2020).</w:t>
      </w:r>
    </w:p>
    <w:p>
      <w:pPr/>
      <w:r>
        <w:rPr/>
        <w:t xml:space="preserve">« § Relèvement des eaux traitéesEn cas de nécessité, un poste de relevage indépendant est installé en aval du dispositif conforme aux spécifications de la norme NF EN 12050.Le dispositif et le poste de relevage doivent chacun être livré avec leurs joints d’étanchéité conforme aux spécifications de la norme NF EN 681-1 (réseaux d'évacuation, d'assainissement).  Lors de remontées de nappe, le poste de relevage ne doit ni se déformer, ni se déplacer, ni permettre l’infiltration d’eaux parasites. La hauteur maximale de la nappe se situe en dessous du fil d’eau de sortie de l’effluent traité. Dans le cas où le fil d’eau de sortie est supérieur au fil d’eau d’entrée, la hauteur maximale de la nappe se situe en-dessous du fil d’eau d’entrée du dispositif. En cas de panne de la pompe, son changement devra se faire dans un délai de 72h. »</w:t>
      </w:r>
    </w:p>
    <w:p>
      <w:pPr/>
      <w:r>
        <w:rPr>
          <w:b/>
          <w:bCs/>
        </w:rPr>
        <w:t xml:space="preserve">Justification</w:t>
      </w:r>
    </w:p>
    <w:p>
      <w:pPr>
        <w:pPr/>
        <w:numPr>
          <w:ilvl w:val="0"/>
          <w:numId w:val="61"/>
        </w:numPr>
      </w:pPr>
      <w:r>
        <w:rPr/>
        <w:t xml:space="preserve">Fournir schémas côtés et fiches techniques.</w:t>
      </w:r>
    </w:p>
    <w:p>
      <w:pPr>
        <w:pPr/>
        <w:numPr>
          <w:ilvl w:val="0"/>
          <w:numId w:val="61"/>
        </w:numPr>
      </w:pPr>
      <w:r>
        <w:rPr/>
        <w:t xml:space="preserve">Fournir l'essai d'efficacité de traitement comprenant le relevage ou fournir la justification de la tenue du média en cas de panne et d'immersion totale ou partielle en cas de non évacuation.</w:t>
      </w:r>
    </w:p>
    <w:p>
      <w:pPr>
        <w:pPr/>
        <w:numPr>
          <w:ilvl w:val="0"/>
          <w:numId w:val="61"/>
        </w:numPr>
      </w:pPr>
      <w:r>
        <w:rPr/>
        <w:t xml:space="preserve">Pour des postes revendiqués marqués CE, fournir les rapports d'essais selon EN 12050.</w:t>
      </w:r>
    </w:p>
    <w:p>
      <w:pPr>
        <w:pPr/>
        <w:numPr>
          <w:ilvl w:val="0"/>
          <w:numId w:val="61"/>
        </w:numPr>
      </w:pPr>
      <w:r>
        <w:rPr/>
        <w:t xml:space="preserve">Dans le cas de revendication d’une dénomination commerciale de poste en présence de nappe : justification de la tenue de l’ensemble (dispositif + poste) en présence de nappe (exemple pit test).</w:t>
      </w:r>
    </w:p>
    <w:p>
      <w:pPr>
        <w:pPr/>
        <w:numPr>
          <w:ilvl w:val="0"/>
          <w:numId w:val="61"/>
        </w:numPr>
      </w:pPr>
      <w:r>
        <w:rPr/>
        <w:t xml:space="preserve">Pour les joints d'étanchéité : connexion entres cuves / postes relevage : conformité norme EN NF 681 et d’étanchéité connexion déviation angulaire. La durabilité des joints doit être garantie (critères de résistance à long terme conformément à la norme EN 681-1).</w:t>
      </w:r>
    </w:p>
    <w:p>
      <w:pPr/>
      <w:r>
        <w:rPr>
          <w:b/>
          <w:bCs/>
        </w:rPr>
        <w:t xml:space="preserve">Critères d'évaluation</w:t>
      </w:r>
    </w:p>
    <w:p>
      <w:pPr>
        <w:pPr/>
        <w:numPr>
          <w:ilvl w:val="0"/>
          <w:numId w:val="62"/>
        </w:numPr>
      </w:pPr>
      <w:r>
        <w:rPr/>
        <w:t xml:space="preserve">Présence du poste lors de l'essai d'efficacité de traitement pour une revendication d'un relevage à l'intérieur du dispositif.</w:t>
      </w:r>
    </w:p>
    <w:p>
      <w:pPr>
        <w:pPr/>
        <w:numPr>
          <w:ilvl w:val="0"/>
          <w:numId w:val="62"/>
        </w:numPr>
      </w:pPr>
      <w:r>
        <w:rPr/>
        <w:t xml:space="preserve">Justification du comportement du média pour les postes optionnels en aval du dispositif.</w:t>
      </w:r>
    </w:p>
    <w:p>
      <w:pPr>
        <w:pPr/>
        <w:numPr>
          <w:ilvl w:val="0"/>
          <w:numId w:val="62"/>
        </w:numPr>
      </w:pPr>
      <w:r>
        <w:rPr/>
        <w:t xml:space="preserve">Dans le cas de revendication de poste sans afficher dans le DT la dénomination commerciale (pour les postes non fabriqués par le demandeur et postes marqués CE): les postes sont déclarés au CSTB et lors de l’audit de suivi, la vérification qu’aucun poste de relevage non couvert par l’instruction doit être réalisé. </w:t>
      </w:r>
    </w:p>
    <w:p>
      <w:pPr>
        <w:pPr/>
        <w:numPr>
          <w:ilvl w:val="0"/>
          <w:numId w:val="62"/>
        </w:numPr>
      </w:pPr>
      <w:r>
        <w:rPr/>
        <w:t xml:space="preserve">Les rapports selon EN 12050 sont évalués (déformation essai pit test 7,5% maximum, étanchéité du poste et de son couvercle, joint d’étanchéité intégré).</w:t>
      </w:r>
    </w:p>
    <w:p>
      <w:pPr>
        <w:pPr/>
        <w:numPr>
          <w:ilvl w:val="0"/>
          <w:numId w:val="62"/>
        </w:numPr>
      </w:pPr>
      <w:r>
        <w:rPr/>
        <w:t xml:space="preserve">La cuverie du poste indépendant doit être adaptée en vue d’une potentielle fixation sur une dalle d’ancrage (CR GS 17.1 du 11/05/2021).</w:t>
      </w:r>
    </w:p>
    <w:p>
      <w:pPr>
        <w:ind w:left="720" w:right="0"/>
      </w:pPr>
      <w:r>
        <w:rPr>
          <w:rStyle w:val="font_h2"/>
        </w:rPr>
        <w:t xml:space="preserve">3.6. Système de ventilation</w:t>
      </w:r>
    </w:p>
    <w:p>
      <w:pPr>
        <w:ind w:left="1440" w:right="0"/>
      </w:pPr>
      <w:r>
        <w:rPr>
          <w:rStyle w:val="font_h3"/>
        </w:rPr>
        <w:t xml:space="preserve">3.6.1. Système de ventilation des fosses toutes eaux</w:t>
      </w:r>
    </w:p>
    <w:p>
      <w:pPr/>
      <w:r>
        <w:rPr/>
        <w:t xml:space="preserve">Validé par le Groupe Spécialisé le 08/02/2021</w:t>
      </w:r>
    </w:p>
    <w:p>
      <w:pPr/>
      <w:r>
        <w:rPr>
          <w:b/>
          <w:bCs/>
        </w:rPr>
        <w:t xml:space="preserve">Description</w:t>
      </w:r>
    </w:p>
    <w:p>
      <w:pPr/>
      <w:r>
        <w:rPr/>
        <w:t xml:space="preserve">Les fosses toutes eaux des dispositifs sont raccordées à une ventilation permettant l'évacuation des gaz de fermentation conformément aux exigences de la norme NF DTU 64.1.</w:t>
      </w:r>
    </w:p>
    <w:p>
      <w:pPr/>
      <w:r>
        <w:rPr>
          <w:b/>
          <w:bCs/>
        </w:rPr>
        <w:t xml:space="preserve">Justification</w:t>
      </w:r>
    </w:p>
    <w:p>
      <w:pPr/>
      <w:r>
        <w:rPr/>
        <w:t xml:space="preserve">Ventilation conforme à la norme NF DTU 64.1 ou justification expérimentale pour configuration différente.</w:t>
      </w:r>
    </w:p>
    <w:p>
      <w:pPr>
        <w:ind w:left="1440" w:right="0"/>
      </w:pPr>
      <w:r>
        <w:rPr>
          <w:rStyle w:val="font_h3"/>
        </w:rPr>
        <w:t xml:space="preserve">3.6.2. Système de ventilation du filtre</w:t>
      </w:r>
    </w:p>
    <w:p>
      <w:pPr/>
      <w:r>
        <w:rPr/>
        <w:t xml:space="preserve">Validé par le Groupe Spécialisé le 08/02/2021</w:t>
      </w:r>
    </w:p>
    <w:p>
      <w:pPr/>
      <w:r>
        <w:rPr>
          <w:b/>
          <w:bCs/>
        </w:rPr>
        <w:t xml:space="preserve">Description</w:t>
      </w:r>
    </w:p>
    <w:p>
      <w:pPr/>
      <w:r>
        <w:rPr/>
        <w:t xml:space="preserve">Description du système de ventilation du filtre : </w:t>
      </w:r>
    </w:p>
    <w:p>
      <w:pPr>
        <w:pPr/>
        <w:numPr>
          <w:ilvl w:val="0"/>
          <w:numId w:val="63"/>
        </w:numPr>
      </w:pPr>
      <w:r>
        <w:rPr/>
        <w:t xml:space="preserve">Type, nombre.</w:t>
      </w:r>
    </w:p>
    <w:p>
      <w:pPr>
        <w:pPr/>
        <w:numPr>
          <w:ilvl w:val="0"/>
          <w:numId w:val="63"/>
        </w:numPr>
      </w:pPr>
      <w:r>
        <w:rPr/>
        <w:t xml:space="preserve">Matériau.</w:t>
      </w:r>
    </w:p>
    <w:p>
      <w:pPr>
        <w:pPr/>
        <w:numPr>
          <w:ilvl w:val="0"/>
          <w:numId w:val="63"/>
        </w:numPr>
      </w:pPr>
      <w:r>
        <w:rPr/>
        <w:t xml:space="preserve">DN/OD.</w:t>
      </w:r>
    </w:p>
    <w:p>
      <w:pPr>
        <w:pPr/>
        <w:numPr>
          <w:ilvl w:val="0"/>
          <w:numId w:val="63"/>
        </w:numPr>
      </w:pPr>
      <w:r>
        <w:rPr/>
        <w:t xml:space="preserve">Localisation.</w:t>
      </w:r>
    </w:p>
    <w:p>
      <w:pPr>
        <w:ind w:left="720" w:right="0"/>
      </w:pPr>
      <w:r>
        <w:rPr>
          <w:rStyle w:val="font_h2"/>
        </w:rPr>
        <w:t xml:space="preserve">3.7. Autres équipements</w:t>
      </w:r>
    </w:p>
    <w:p>
      <w:pPr>
        <w:ind w:left="1440" w:right="0"/>
      </w:pPr>
      <w:r>
        <w:rPr>
          <w:rStyle w:val="font_h3"/>
        </w:rPr>
        <w:t xml:space="preserve">3.7.1. Echantillonnage</w:t>
      </w:r>
    </w:p>
    <w:p>
      <w:pPr/>
      <w:r>
        <w:rPr/>
        <w:t xml:space="preserve">Validé par le Groupe Spécialisé le 08/02/2021</w:t>
      </w:r>
    </w:p>
    <w:p>
      <w:pPr/>
      <w:r>
        <w:rPr>
          <w:b/>
          <w:bCs/>
        </w:rPr>
        <w:t xml:space="preserve">Description</w:t>
      </w:r>
    </w:p>
    <w:p>
      <w:pPr>
        <w:pPr/>
        <w:numPr>
          <w:ilvl w:val="0"/>
          <w:numId w:val="64"/>
        </w:numPr>
      </w:pPr>
      <w:r>
        <w:rPr/>
        <w:t xml:space="preserve">Description des modalités de prélèvements et bilan 24 h possibles, ainsi que localisation.</w:t>
      </w:r>
    </w:p>
    <w:p>
      <w:pPr>
        <w:pPr/>
        <w:numPr>
          <w:ilvl w:val="0"/>
          <w:numId w:val="64"/>
        </w:numPr>
      </w:pPr>
      <w:r>
        <w:rPr/>
        <w:t xml:space="preserve">Intégrer en annexe la représentation des solutions de prélèvements envisagés.</w:t>
      </w:r>
    </w:p>
    <w:p>
      <w:pPr>
        <w:pPr/>
        <w:numPr>
          <w:ilvl w:val="0"/>
          <w:numId w:val="64"/>
        </w:numPr>
      </w:pPr>
      <w:r>
        <w:rPr/>
        <w:t xml:space="preserve">Intégrer en annexe une fiche de suivi in situ.</w:t>
      </w:r>
    </w:p>
    <w:p>
      <w:pPr/>
      <w:r>
        <w:rPr>
          <w:b/>
          <w:bCs/>
        </w:rPr>
        <w:t xml:space="preserve">Justification</w:t>
      </w:r>
    </w:p>
    <w:p>
      <w:pPr/>
      <w:r>
        <w:rPr/>
        <w:t xml:space="preserve">Fournir une procédure détaillée de réalisation de prélèvement et de bilan 24 h.Intégrer en annexe une fiche de suivi in situ qui comprend notamment le suivi de la durabilité de la membrane.</w:t>
      </w:r>
    </w:p>
    <w:p>
      <w:pPr/>
      <w:r>
        <w:rPr>
          <w:b/>
          <w:bCs/>
        </w:rPr>
        <w:t xml:space="preserve">Critères d'évaluation</w:t>
      </w:r>
    </w:p>
    <w:p>
      <w:pPr/>
      <w:r>
        <w:rPr/>
        <w:t xml:space="preserve">Le lieu d’échantillonnage doit permettre des prélèvements en toute sécurité et sans nuire aux performances épuratoires. Pertinence de la réalisation du prélèvement et fiche d’échantillonnage en annexe (suivi).</w:t>
      </w:r>
    </w:p>
    <w:p>
      <w:pPr>
        <w:ind w:left="1440" w:right="0"/>
      </w:pPr>
      <w:r>
        <w:rPr>
          <w:rStyle w:val="font_h3"/>
        </w:rPr>
        <w:t xml:space="preserve">3.7.2. Dispositifs d'accès et rehausses</w:t>
      </w:r>
    </w:p>
    <w:p>
      <w:pPr/>
      <w:r>
        <w:rPr/>
        <w:t xml:space="preserve">Validé par le Groupe Spécialisé le 08/02/2021</w:t>
      </w:r>
    </w:p>
    <w:p>
      <w:pPr/>
      <w:r>
        <w:rPr>
          <w:b/>
          <w:bCs/>
        </w:rPr>
        <w:t xml:space="preserve">Description</w:t>
      </w:r>
    </w:p>
    <w:p>
      <w:pPr/>
      <w:r>
        <w:rPr/>
        <w:t xml:space="preserve">Descriptions et caractéristiques des couvercles et réhausses :</w:t>
      </w:r>
    </w:p>
    <w:p>
      <w:pPr>
        <w:pPr/>
        <w:numPr>
          <w:ilvl w:val="0"/>
          <w:numId w:val="65"/>
        </w:numPr>
      </w:pPr>
      <w:r>
        <w:rPr/>
        <w:t xml:space="preserve">Matériau et % recycle.</w:t>
      </w:r>
    </w:p>
    <w:p>
      <w:pPr>
        <w:pPr/>
        <w:numPr>
          <w:ilvl w:val="0"/>
          <w:numId w:val="65"/>
        </w:numPr>
      </w:pPr>
      <w:r>
        <w:rPr/>
        <w:t xml:space="preserve">Mode de fabrication.</w:t>
      </w:r>
    </w:p>
    <w:p>
      <w:pPr>
        <w:pPr/>
        <w:numPr>
          <w:ilvl w:val="0"/>
          <w:numId w:val="65"/>
        </w:numPr>
      </w:pPr>
      <w:r>
        <w:rPr/>
        <w:t xml:space="preserve">Dimensions et nombre maximum admissibles (sur la base de la vérification du comportement structurel de l’enveloppe).</w:t>
      </w:r>
    </w:p>
    <w:p>
      <w:pPr>
        <w:pPr/>
        <w:numPr>
          <w:ilvl w:val="0"/>
          <w:numId w:val="65"/>
        </w:numPr>
      </w:pPr>
      <w:r>
        <w:rPr/>
        <w:t xml:space="preserve">Charge admissible.</w:t>
      </w:r>
    </w:p>
    <w:p>
      <w:pPr>
        <w:pPr/>
        <w:numPr>
          <w:ilvl w:val="0"/>
          <w:numId w:val="65"/>
        </w:numPr>
      </w:pPr>
      <w:r>
        <w:rPr/>
        <w:t xml:space="preserve">Modalités de verrouillage (matériaux insensible à la corrosion).</w:t>
      </w:r>
    </w:p>
    <w:p>
      <w:pPr>
        <w:pPr/>
        <w:numPr>
          <w:ilvl w:val="0"/>
          <w:numId w:val="65"/>
        </w:numPr>
      </w:pPr>
      <w:r>
        <w:rPr/>
        <w:t xml:space="preserve">Protection uv.</w:t>
      </w:r>
    </w:p>
    <w:p>
      <w:pPr>
        <w:pPr/>
        <w:numPr>
          <w:ilvl w:val="0"/>
          <w:numId w:val="65"/>
        </w:numPr>
      </w:pPr>
      <w:r>
        <w:rPr/>
        <w:t xml:space="preserve">Durée de renouvellement.</w:t>
      </w:r>
    </w:p>
    <w:p>
      <w:pPr>
        <w:pPr/>
        <w:numPr>
          <w:ilvl w:val="0"/>
          <w:numId w:val="65"/>
        </w:numPr>
      </w:pPr>
      <w:r>
        <w:rPr/>
        <w:t xml:space="preserve">Modalités de fixation des réhausses à la cuve et entre les réhausses. Par référence aux protocoles de l'EN 124 et adaptation au cas par cas : Pour les accès destinés aux zones piétonnières et aux zones de charges roulantes des essais sont réalisés selon le protocole de l'EN 124. Pour les zones sous charges roulantes, les dispositions particulières doivent être décrites : dalle de répartition ne s’appuyant pas sur la cuve (si les accès d’origine sont conservés et désolidarisé de la dalle, le Dossier Technique devra le préciser).</w:t>
      </w:r>
    </w:p>
    <w:p>
      <w:pPr/>
      <w:r>
        <w:rPr>
          <w:b/>
          <w:bCs/>
        </w:rPr>
        <w:t xml:space="preserve">Justification</w:t>
      </w:r>
    </w:p>
    <w:p>
      <w:pPr>
        <w:pPr/>
        <w:numPr>
          <w:ilvl w:val="0"/>
          <w:numId w:val="66"/>
        </w:numPr>
      </w:pPr>
      <w:r>
        <w:rPr/>
        <w:t xml:space="preserve">Description des modalités de fabrication.</w:t>
      </w:r>
    </w:p>
    <w:p>
      <w:pPr>
        <w:pPr/>
        <w:numPr>
          <w:ilvl w:val="0"/>
          <w:numId w:val="66"/>
        </w:numPr>
      </w:pPr>
      <w:r>
        <w:rPr/>
        <w:t xml:space="preserve">Justifications de la charge admissible déclarée sont à fournir.</w:t>
      </w:r>
    </w:p>
    <w:p>
      <w:pPr>
        <w:pPr/>
        <w:numPr>
          <w:ilvl w:val="0"/>
          <w:numId w:val="66"/>
        </w:numPr>
      </w:pPr>
      <w:r>
        <w:rPr/>
        <w:t xml:space="preserve">Justification de la tenue des accès (couvercle et cadre) à une charge accidentelle piétonnière.</w:t>
      </w:r>
    </w:p>
    <w:p>
      <w:pPr>
        <w:pPr/>
        <w:numPr>
          <w:ilvl w:val="0"/>
          <w:numId w:val="66"/>
        </w:numPr>
      </w:pPr>
      <w:r>
        <w:rPr/>
        <w:t xml:space="preserve">Rapports d’essais et certification de la norme EN 124 sont à fournir lorsque le demandeur fabrique ou sous traite en son nom les dispositifs de couronnement et de fermeture.</w:t>
      </w:r>
    </w:p>
    <w:p>
      <w:pPr>
        <w:pPr/>
        <w:numPr>
          <w:ilvl w:val="0"/>
          <w:numId w:val="66"/>
        </w:numPr>
      </w:pPr>
      <w:r>
        <w:rPr/>
        <w:t xml:space="preserve">Justification durée de vie.</w:t>
      </w:r>
    </w:p>
    <w:p>
      <w:pPr>
        <w:pPr/>
        <w:numPr>
          <w:ilvl w:val="0"/>
          <w:numId w:val="66"/>
        </w:numPr>
      </w:pPr>
      <w:r>
        <w:rPr/>
        <w:t xml:space="preserve">Démontrer la robustesse et la facilité du système de fermeture dans le temps.</w:t>
      </w:r>
    </w:p>
    <w:p>
      <w:pPr>
        <w:pPr/>
        <w:numPr>
          <w:ilvl w:val="0"/>
          <w:numId w:val="66"/>
        </w:numPr>
      </w:pPr>
      <w:r>
        <w:rPr/>
        <w:t xml:space="preserve">Sécurité et protection des accès : les aspects sanitaires et la sécurité des personnes sont à étudier au cas par cas.</w:t>
      </w:r>
    </w:p>
    <w:p>
      <w:pPr/>
      <w:r>
        <w:rPr>
          <w:b/>
          <w:bCs/>
        </w:rPr>
        <w:t xml:space="preserve">Critères d'évaluation</w:t>
      </w:r>
    </w:p>
    <w:p>
      <w:pPr>
        <w:pPr/>
        <w:numPr>
          <w:ilvl w:val="0"/>
          <w:numId w:val="67"/>
        </w:numPr>
      </w:pPr>
      <w:r>
        <w:rPr/>
        <w:t xml:space="preserve">Les dimensions des accès (couvercle et cadre) doivent être conformes aux référentiels normatifs européens.</w:t>
      </w:r>
    </w:p>
    <w:p>
      <w:pPr>
        <w:pPr/>
        <w:numPr>
          <w:ilvl w:val="0"/>
          <w:numId w:val="67"/>
        </w:numPr>
      </w:pPr>
      <w:r>
        <w:rPr/>
        <w:t xml:space="preserve">Analyse de la faisabilité des opérations par un professionnel (réalisable, réaliste et accessibilité des équipements), notamment pour les couvercles (DN d'ouverture, lieu rendu accessible, hauteur de remblai).-Les dispositifs doivent être conçus pour en interdire les accès non autorisés (modalités de fermetures doivent être spécifiées), garantir la sécurité de fonctionnement et doivent être accessibles.-L'usage de matières premières contenant des matières recyclées doit être précisé.</w:t>
      </w:r>
    </w:p>
    <w:p>
      <w:pPr>
        <w:pPr/>
        <w:numPr>
          <w:ilvl w:val="0"/>
          <w:numId w:val="67"/>
        </w:numPr>
      </w:pPr>
      <w:r>
        <w:rPr/>
        <w:t xml:space="preserve">Si rehausse justification mécanique (visée par pit test) et étanchéité à l’infiltration / eaux de ruissellement (nf 13598), certification le cas échéant. Justification par rapport à la pénétration aux racines.</w:t>
      </w:r>
      <w:br/>
      <w:r>
        <w:rPr/>
        <w:t xml:space="preserve">-Rehausse : fixation, étanchéité vis à eau de ruissellement, racines, rigidité annulaire de 2 kN/m2.</w:t>
      </w:r>
    </w:p>
    <w:p>
      <w:pPr>
        <w:pPr/>
        <w:numPr>
          <w:ilvl w:val="0"/>
          <w:numId w:val="67"/>
        </w:numPr>
      </w:pPr>
      <w:r>
        <w:rPr/>
        <w:t xml:space="preserve">Tampons : résistance la charge revendiquée ou à minima 150 kg sur 30 cm x 10 cm, résistance corrosion et UV pour durée de vie éléments démontables et sécurité.</w:t>
      </w:r>
    </w:p>
    <w:p>
      <w:pPr>
        <w:ind w:left="1440" w:right="0"/>
      </w:pPr>
      <w:r>
        <w:rPr>
          <w:rStyle w:val="font_h3"/>
        </w:rPr>
        <w:t xml:space="preserve">3.7.3. Indicateur de niveau/alarme du filtre</w:t>
      </w:r>
    </w:p>
    <w:p>
      <w:pPr/>
      <w:r>
        <w:rPr/>
        <w:t xml:space="preserve">Validé par le Groupe Spécialisé le 08/02/2021</w:t>
      </w:r>
    </w:p>
    <w:p>
      <w:pPr/>
      <w:r>
        <w:rPr>
          <w:b/>
          <w:bCs/>
        </w:rPr>
        <w:t xml:space="preserve">Description</w:t>
      </w:r>
    </w:p>
    <w:p>
      <w:pPr>
        <w:pPr/>
        <w:numPr>
          <w:ilvl w:val="0"/>
          <w:numId w:val="68"/>
        </w:numPr>
      </w:pPr>
      <w:r>
        <w:rPr/>
        <w:t xml:space="preserve">Description et localisation du dispositif d'alarme de l'état de colmatage du filtre.</w:t>
      </w:r>
    </w:p>
    <w:p>
      <w:pPr>
        <w:pPr/>
        <w:numPr>
          <w:ilvl w:val="0"/>
          <w:numId w:val="68"/>
        </w:numPr>
      </w:pPr>
      <w:r>
        <w:rPr/>
        <w:t xml:space="preserve">Type d'alarme (visuelle et sonore, durée de vie de la pile, IP du boîtier d'alarme, modalités d'alerte lorsque la pile doit être changée, niveau sonore, modalités d'étanchéité de la jonction électrique).La phrase suivante est à indiquer dans le DT : Le boîtier d’alarme (IP XX) doit être installé dans un endroit de passage à l’intérieur ou à l’extérieur. Le système doit être illustré en annexe du DT.</w:t>
      </w:r>
    </w:p>
    <w:p>
      <w:pPr/>
      <w:r>
        <w:rPr>
          <w:b/>
          <w:bCs/>
        </w:rPr>
        <w:t xml:space="preserve">Justification</w:t>
      </w:r>
    </w:p>
    <w:p>
      <w:pPr/>
      <w:r>
        <w:rPr/>
        <w:t xml:space="preserve">Fiche technique du système d'alarme.</w:t>
      </w:r>
    </w:p>
    <w:p>
      <w:pPr>
        <w:ind w:left="1440" w:right="0"/>
      </w:pPr>
      <w:r>
        <w:rPr>
          <w:rStyle w:val="font_h3"/>
        </w:rPr>
        <w:t xml:space="preserve">3.7.4. Autres</w:t>
      </w:r>
    </w:p>
    <w:p>
      <w:pPr/>
      <w:r>
        <w:rPr>
          <w:rStyle w:val="font_h1"/>
        </w:rPr>
        <w:t xml:space="preserve">4. Performances</w:t>
      </w:r>
    </w:p>
    <w:p>
      <w:pPr>
        <w:ind w:left="720" w:right="0"/>
      </w:pPr>
      <w:r>
        <w:rPr>
          <w:rStyle w:val="font_h2"/>
        </w:rPr>
        <w:t xml:space="preserve">4.1. Impact du dysfonctionnement de poste de relevage sur le filtre</w:t>
      </w:r>
    </w:p>
    <w:p>
      <w:pPr/>
      <w:r>
        <w:rPr/>
        <w:t xml:space="preserve">Validé par le Groupe Spécialisé le 10/01/2022</w:t>
      </w:r>
    </w:p>
    <w:p>
      <w:pPr/>
      <w:r>
        <w:rPr>
          <w:b/>
          <w:bCs/>
        </w:rPr>
        <w:t xml:space="preserve">Description</w:t>
      </w:r>
    </w:p>
    <w:p>
      <w:pPr/>
      <w:r>
        <w:rPr/>
        <w:t xml:space="preserve">Décrire le dispositif de poste de relevage et interaction avec le filtre. Définir la hauteur maximum d'immersion du filtre. Définir le temps maximal d'intervention de changement de pompe.</w:t>
      </w:r>
    </w:p>
    <w:p>
      <w:pPr/>
      <w:r>
        <w:rPr>
          <w:b/>
          <w:bCs/>
        </w:rPr>
        <w:t xml:space="preserve">Justification</w:t>
      </w:r>
    </w:p>
    <w:p>
      <w:pPr/>
      <w:r>
        <w:rPr/>
        <w:t xml:space="preserve">Essai de restauration du filtre après immersion.Protocole :Préalable : la mise en régime biologique et hydraulique devra être établie. 2 réponses à des sollicitations particulières sont demandées :Alimentation hydraulique maintenue sur 24h, soit 750 litres pour une station à même de traiter 5EH. Ce volume est sensé correspondre à environ 3 jours d’alimentation réelle.</w:t>
      </w:r>
    </w:p>
    <w:p>
      <w:pPr>
        <w:pPr/>
        <w:numPr>
          <w:ilvl w:val="0"/>
          <w:numId w:val="69"/>
        </w:numPr>
      </w:pPr>
      <w:r>
        <w:rPr/>
        <w:t xml:space="preserve">Si l’essai d’efficacité de traitement (marquage CE ou annexe 2) a été fait avec pompe, la demande du GS est une mesure faite directement après 24h de fonctionnement,</w:t>
      </w:r>
    </w:p>
    <w:p>
      <w:pPr>
        <w:pPr/>
        <w:numPr>
          <w:ilvl w:val="0"/>
          <w:numId w:val="69"/>
        </w:numPr>
      </w:pPr>
      <w:r>
        <w:rPr/>
        <w:t xml:space="preserve">Si l’essai d’efficacité de traitement n’a pas été fait avec pompe, il faudra simuler la défaillance de pompe : pendant 24h, alimenter en effluent l’installation à charge nominale en stoppant l’évacuation d’eau. Lors du redémarrage, une mesure sera réalisée après 24h d’utilisation.</w:t>
      </w:r>
    </w:p>
    <w:p>
      <w:pPr/>
      <w:r>
        <w:rPr/>
        <w:t xml:space="preserve">Test de l’installation en immersion : Il s’agira d’alimenter le filtre jusqu’à l’immerger, arrêter l’alimentation et attendre le temps déclaré d'intervention de changement de pompe, sans être inférieur à 72h (temps théorique par défaut d'intervention). La reprise des performances garanties (a minima réglementaires) sera consignée et le nombre d’heures nécessaires à la reprise mentionné dans la partie Avis du dossier. D’éventuelle observation visuelle permettront d’éclairer la réflexion, en particulier sur l’état physique du système.</w:t>
      </w:r>
    </w:p>
    <w:p>
      <w:pPr/>
      <w:r>
        <w:rPr/>
        <w:t xml:space="preserve">Reconduction de l'essai (CR GS 17.1 du 11/05/2021) : Le test d’immersion d’un média filtrant (simulation d’une panne électrique de 24h et test d’immersion du filtre de 72h) doit être reconduit pour tout nouveau poste de relevage des eaux traitées revendiqué présentant une modification de plus de 10% en volume par rapport à la version du poste testé lors de l’essai d’immersion.</w:t>
      </w:r>
    </w:p>
    <w:p>
      <w:pPr/>
      <w:r>
        <w:rPr>
          <w:b/>
          <w:bCs/>
        </w:rPr>
        <w:t xml:space="preserve">Illustration</w:t>
      </w:r>
    </w:p>
    <w:p>
      <w:pPr/>
      <w:r>
        <w:rPr/>
        <w:t xml:space="preserve">Schéma de principe.</w:t>
      </w:r>
    </w:p>
    <w:p>
      <w:pPr/>
      <w:r>
        <w:rPr>
          <w:b/>
          <w:bCs/>
        </w:rPr>
        <w:t xml:space="preserve">Critères d'évaluation</w:t>
      </w:r>
    </w:p>
    <w:p>
      <w:pPr/>
      <w:r>
        <w:rPr/>
        <w:t xml:space="preserve">Nombre de jours pour restauration du filtre.Obtention des concentrations revendiquées par le demandeur (a minima les seuils réglementaires en MES/DBO5) 5 jours après la remise en route maximum.</w:t>
      </w:r>
    </w:p>
    <w:p>
      <w:pPr>
        <w:ind w:left="720" w:right="0"/>
      </w:pPr>
      <w:r>
        <w:rPr>
          <w:rStyle w:val="font_h2"/>
        </w:rPr>
        <w:t xml:space="preserve">4.2. Durée de vie des médias filtrants</w:t>
      </w:r>
    </w:p>
    <w:p>
      <w:pPr/>
      <w:r>
        <w:rPr/>
        <w:t xml:space="preserve">Validé par le Groupe Spécialisé le 08/02/2021</w:t>
      </w:r>
    </w:p>
    <w:p>
      <w:pPr/>
      <w:r>
        <w:rPr>
          <w:b/>
          <w:bCs/>
        </w:rPr>
        <w:t xml:space="preserve">Description</w:t>
      </w:r>
    </w:p>
    <w:p>
      <w:pPr/>
      <w:r>
        <w:rPr/>
        <w:t xml:space="preserve">Lorsqu’une durée de vie de média filtrant (minimum 10 ans) est annoncée, les justifications de cette durée doivent être fournies. En l’absence, le média est renouvelé lorsqu’un colmatage est observé.</w:t>
      </w:r>
    </w:p>
    <w:p>
      <w:pPr/>
      <w:r>
        <w:rPr>
          <w:b/>
          <w:bCs/>
        </w:rPr>
        <w:t xml:space="preserve">Justification</w:t>
      </w:r>
    </w:p>
    <w:p>
      <w:pPr/>
      <w:r>
        <w:rPr/>
        <w:t xml:space="preserve">Justifications par essais en laboratoire ou observations in-situ, associées ou non à des calculs.</w:t>
      </w:r>
    </w:p>
    <w:p>
      <w:pPr/>
      <w:r>
        <w:rPr>
          <w:b/>
          <w:bCs/>
        </w:rPr>
        <w:t xml:space="preserve">Critères d'évaluation</w:t>
      </w:r>
    </w:p>
    <w:p>
      <w:pPr/>
      <w:r>
        <w:rPr/>
        <w:t xml:space="preserve">Démonstration du non colmatage sur une période de 10 ans.</w:t>
      </w:r>
    </w:p>
    <w:p>
      <w:pPr>
        <w:ind w:left="720" w:right="0"/>
      </w:pPr>
      <w:r>
        <w:rPr>
          <w:rStyle w:val="font_h2"/>
        </w:rPr>
        <w:t xml:space="preserve">4.3. Performances épuratoires garanties</w:t>
      </w:r>
    </w:p>
    <w:p>
      <w:pPr/>
      <w:r>
        <w:rPr/>
        <w:t xml:space="preserve">Validé par le Groupe Spécialisé le 08/02/2021</w:t>
      </w:r>
    </w:p>
    <w:p>
      <w:pPr/>
      <w:r>
        <w:rPr>
          <w:b/>
          <w:bCs/>
        </w:rPr>
        <w:t xml:space="preserve">Description</w:t>
      </w:r>
    </w:p>
    <w:p>
      <w:pPr/>
      <w:r>
        <w:rPr/>
        <w:t xml:space="preserve">Les performances garanties dans les conditions normales d’utilisation et d’entretien correspondent aux seuils réglementaires, soit 30 mgO2/L pour la DBO5 et 35 mg/L pour les MES.Les performances de l’essai d’efficacité de traitement du dispositif sont exprimées en concentration de sortie, à savoir xx mgO2/L pour la DBO5 et xx mg/L pour les MES. Note : Ces performances peuvent être des performances garanties sous réserves qu'elles correspondent à des « performances démontrées » lorsque retour in situ pour au moins 30 installations.Les concentrations maximales en sortie du dispositif (Lsup) sont à intégrer dans ce paragraphe sous forme de tableau : </w:t>
      </w:r>
    </w:p>
    <w:p>
      <w:pPr>
        <w:pPr/>
        <w:numPr>
          <w:ilvl w:val="0"/>
          <w:numId w:val="70"/>
        </w:numPr>
      </w:pPr>
      <w:r>
        <w:rPr/>
        <w:t xml:space="preserve">Échantillon considéré : Concentrations maximales en sortie du dispositif (Lsup), Intervalle de confiance de  90% pour MES et DBO5.</w:t>
      </w:r>
    </w:p>
    <w:p>
      <w:pPr>
        <w:pPr/>
        <w:numPr>
          <w:ilvl w:val="0"/>
          <w:numId w:val="70"/>
        </w:numPr>
      </w:pPr>
      <w:r>
        <w:rPr/>
        <w:t xml:space="preserve">Échantillon considéré : Concentrations maximales en sortie du dispositif (Lsup), Intervalle de confiance de  95% pour MES et DBO5.</w:t>
      </w:r>
    </w:p>
    <w:p>
      <w:pPr/>
      <w:r>
        <w:rPr>
          <w:b/>
          <w:bCs/>
        </w:rPr>
        <w:t xml:space="preserve">Justification</w:t>
      </w:r>
    </w:p>
    <w:p>
      <w:pPr/>
      <w:r>
        <w:rPr/>
        <w:t xml:space="preserve">Rapport d’essais de performances épuratoires réalisés par un laboratoire reconnu et certifié 17025 pour ces essais.</w:t>
      </w:r>
    </w:p>
    <w:p>
      <w:pPr/>
      <w:r>
        <w:rPr>
          <w:b/>
          <w:bCs/>
        </w:rPr>
        <w:t xml:space="preserve">Critères d'évaluation</w:t>
      </w:r>
    </w:p>
    <w:p>
      <w:pPr/>
      <w:r>
        <w:rPr/>
        <w:t xml:space="preserve">Rapport d’essais de performances épuratoires réalisés par un laboratoire reconnu et certifié 17025 pour ces essais  </w:t>
      </w:r>
    </w:p>
    <w:p>
      <w:pPr>
        <w:pPr/>
        <w:numPr>
          <w:ilvl w:val="0"/>
          <w:numId w:val="71"/>
        </w:numPr>
      </w:pPr>
      <w:r>
        <w:rPr/>
        <w:t xml:space="preserve">30 mgO2/L pour la DBO5 et 35 mg/L pour les MES,</w:t>
      </w:r>
    </w:p>
    <w:p>
      <w:pPr>
        <w:pPr/>
        <w:numPr>
          <w:ilvl w:val="0"/>
          <w:numId w:val="71"/>
        </w:numPr>
      </w:pPr>
      <w:r>
        <w:rPr/>
        <w:t xml:space="preserve">Validation statistique du domaine de confiance.  </w:t>
      </w:r>
    </w:p>
    <w:p>
      <w:pPr>
        <w:pPr/>
        <w:numPr>
          <w:ilvl w:val="0"/>
          <w:numId w:val="71"/>
        </w:numPr>
      </w:pPr>
      <w:r>
        <w:rPr/>
        <w:t xml:space="preserve">Pas de vidange lors de l’essai.</w:t>
      </w:r>
    </w:p>
    <w:p>
      <w:pPr>
        <w:ind w:left="720" w:right="0"/>
      </w:pPr>
      <w:r>
        <w:rPr>
          <w:rStyle w:val="font_h2"/>
        </w:rPr>
        <w:t xml:space="preserve">4.4. Performances énergétiques déclarées</w:t>
      </w:r>
    </w:p>
    <w:p>
      <w:pPr/>
      <w:r>
        <w:rPr/>
        <w:t xml:space="preserve">Validé par le Groupe Spécialisé le 08/02/2021</w:t>
      </w:r>
    </w:p>
    <w:p>
      <w:pPr/>
      <w:r>
        <w:rPr>
          <w:b/>
          <w:bCs/>
        </w:rPr>
        <w:t xml:space="preserve">Description</w:t>
      </w:r>
    </w:p>
    <w:p>
      <w:pPr/>
      <w:r>
        <w:rPr/>
        <w:t xml:space="preserve">Les performances énergétiques (Consommation énergétique journalière (kWh/jour)) du dispositif testé sont à indiquer si présence d’équipements électriques lors de l'essai.</w:t>
      </w:r>
    </w:p>
    <w:p>
      <w:pPr/>
      <w:r>
        <w:rPr>
          <w:b/>
          <w:bCs/>
        </w:rPr>
        <w:t xml:space="preserve">Justification</w:t>
      </w:r>
    </w:p>
    <w:p>
      <w:pPr/>
      <w:r>
        <w:rPr/>
        <w:t xml:space="preserve">Rapport d’essais de performances épuratoires réalisés par un laboratoire reconnu et certifié 17025 pour ces essais.</w:t>
      </w:r>
    </w:p>
    <w:p>
      <w:pPr/>
      <w:r>
        <w:rPr>
          <w:b/>
          <w:bCs/>
        </w:rPr>
        <w:t xml:space="preserve">Critères d'évaluation</w:t>
      </w:r>
    </w:p>
    <w:p>
      <w:pPr/>
      <w:r>
        <w:rPr/>
        <w:t xml:space="preserve">Vérification des performances déclarées dans le DT sont conformes à celles mesurées lors de l'essai d'efficacité de traitement.</w:t>
      </w:r>
    </w:p>
    <w:p>
      <w:pPr>
        <w:ind w:left="720" w:right="0"/>
      </w:pPr>
      <w:r>
        <w:rPr>
          <w:rStyle w:val="font_h2"/>
        </w:rPr>
        <w:t xml:space="preserve">4.5. Niveau sonore déclaré</w:t>
      </w:r>
    </w:p>
    <w:p>
      <w:pPr/>
      <w:r>
        <w:rPr/>
        <w:t xml:space="preserve">Validé par le Groupe Spécialisé le 08/02/2021</w:t>
      </w:r>
    </w:p>
    <w:p>
      <w:pPr/>
      <w:r>
        <w:rPr>
          <w:b/>
          <w:bCs/>
        </w:rPr>
        <w:t xml:space="preserve">Description</w:t>
      </w:r>
    </w:p>
    <w:p>
      <w:pPr/>
      <w:r>
        <w:rPr/>
        <w:t xml:space="preserve">Indication du niveau sonore : </w:t>
      </w:r>
    </w:p>
    <w:p>
      <w:pPr>
        <w:pPr/>
        <w:numPr>
          <w:ilvl w:val="0"/>
          <w:numId w:val="72"/>
        </w:numPr>
      </w:pPr>
      <w:r>
        <w:rPr/>
        <w:t xml:space="preserve">Déclaré sur la base de la fiche constructeur,</w:t>
      </w:r>
    </w:p>
    <w:p>
      <w:pPr>
        <w:pPr/>
        <w:numPr>
          <w:ilvl w:val="0"/>
          <w:numId w:val="72"/>
        </w:numPr>
      </w:pPr>
      <w:r>
        <w:rPr/>
        <w:t xml:space="preserve">Ou mesuré si justification fournie.</w:t>
      </w:r>
    </w:p>
    <w:p>
      <w:pPr/>
      <w:r>
        <w:rPr>
          <w:b/>
          <w:bCs/>
        </w:rPr>
        <w:t xml:space="preserve">Justification</w:t>
      </w:r>
    </w:p>
    <w:p>
      <w:pPr/>
      <w:r>
        <w:rPr/>
        <w:t xml:space="preserve">Fiche technique du constructeur ou mesure de niveau sonore.</w:t>
      </w:r>
    </w:p>
    <w:p>
      <w:pPr/>
      <w:r>
        <w:rPr>
          <w:b/>
          <w:bCs/>
        </w:rPr>
        <w:t xml:space="preserve">Critères d'évaluation</w:t>
      </w:r>
    </w:p>
    <w:p>
      <w:pPr/>
      <w:r>
        <w:rPr/>
        <w:t xml:space="preserve">Vérification des allégations par rapport à la fiche technique ou à la mesure réalisée. Dans le cas de niveau sonore mesuré, le lieu de la mesure est à préciser.</w:t>
      </w:r>
    </w:p>
    <w:p>
      <w:pPr/>
      <w:r>
        <w:rPr>
          <w:rStyle w:val="font_h1"/>
        </w:rPr>
        <w:t xml:space="preserve">5. Assemblage en usine</w:t>
      </w:r>
    </w:p>
    <w:p>
      <w:pPr/>
      <w:r>
        <w:rPr/>
        <w:t xml:space="preserve">Validé par le Groupe Spécialisé le 16/02/2022</w:t>
      </w:r>
    </w:p>
    <w:p>
      <w:pPr/>
      <w:r>
        <w:rPr>
          <w:b/>
          <w:bCs/>
        </w:rPr>
        <w:t xml:space="preserve">Description</w:t>
      </w:r>
    </w:p>
    <w:p>
      <w:pPr/>
      <w:r>
        <w:rPr/>
        <w:t xml:space="preserve">Description des étapes d'assemblage en usine du dispositif.</w:t>
      </w:r>
    </w:p>
    <w:p>
      <w:pPr/>
      <w:r>
        <w:rPr>
          <w:b/>
          <w:bCs/>
        </w:rPr>
        <w:t xml:space="preserve">Justification</w:t>
      </w:r>
    </w:p>
    <w:p>
      <w:pPr/>
      <w:r>
        <w:rPr/>
        <w:t xml:space="preserve">Fournir le manuel qualité décrivant les étapes de fabrication et d'assemblage ou le cas échéant la procédure interne.</w:t>
      </w:r>
    </w:p>
    <w:p>
      <w:pPr/>
      <w:r>
        <w:rPr/>
        <w:t xml:space="preserve">Justifier le non déboîtement et la tenue dans le temps du dispositif d'entrée de la fosse toutes eaux si son accès n'est pas suffisant pour un contrôle visuel (CR GS 17.1 du 16/02/2022)</w:t>
      </w:r>
    </w:p>
    <w:p>
      <w:pPr/>
      <w:r>
        <w:rPr>
          <w:b/>
          <w:bCs/>
        </w:rPr>
        <w:t xml:space="preserve">Critères d'évaluation</w:t>
      </w:r>
    </w:p>
    <w:p>
      <w:pPr/>
      <w:r>
        <w:rPr/>
        <w:t xml:space="preserve">Les étapes de l'assemblage seront vérifiées lors de la visite d'usine.</w:t>
      </w:r>
    </w:p>
    <w:p>
      <w:pPr/>
      <w:r>
        <w:rPr>
          <w:rStyle w:val="font_h1"/>
        </w:rPr>
        <w:t xml:space="preserve">6. Marquage</w:t>
      </w:r>
    </w:p>
    <w:p>
      <w:pPr/>
      <w:r>
        <w:rPr/>
        <w:t xml:space="preserve">Validé par le Groupe Spécialisé le 06/06/2022</w:t>
      </w:r>
    </w:p>
    <w:p>
      <w:pPr/>
      <w:r>
        <w:rPr>
          <w:b/>
          <w:bCs/>
        </w:rPr>
        <w:t xml:space="preserve">Description</w:t>
      </w:r>
    </w:p>
    <w:p>
      <w:pPr/>
      <w:r>
        <w:rPr/>
        <w:t xml:space="preserve">Le marquage des dispositifs est conforme aux exigences liées à l'Avis Technique.</w:t>
      </w:r>
    </w:p>
    <w:p>
      <w:pPr/>
      <w:r>
        <w:rPr>
          <w:b/>
          <w:bCs/>
        </w:rPr>
        <w:t xml:space="preserve">Critères d'évaluation</w:t>
      </w:r>
    </w:p>
    <w:p>
      <w:pPr/>
      <w:r>
        <w:rPr/>
        <w:t xml:space="preserve">Vérification lors de la visite d'usine que le marquage des dispositifs est conforme aux exigences liées à l'Avis Technique.</w:t>
      </w:r>
    </w:p>
    <w:p>
      <w:pPr/>
      <w:r>
        <w:rPr/>
        <w:t xml:space="preserve">Le marquage du dispositif d’ANC doit être unique et ne doit pas permettre de confusion possible avec une autre gamme de produit ni avec un produit identique fabriqué sous licence. (CR du GS 17.1 du 10/12/2020).</w:t>
      </w:r>
    </w:p>
    <w:p>
      <w:pPr/>
      <w:r>
        <w:rPr>
          <w:rStyle w:val="font_h1"/>
        </w:rPr>
        <w:t xml:space="preserve">7. Stockage - Manutention - Emballage</w:t>
      </w:r>
    </w:p>
    <w:p>
      <w:pPr/>
      <w:r>
        <w:rPr/>
        <w:t xml:space="preserve">Validé par le Groupe Spécialisé le 08/02/2021</w:t>
      </w:r>
    </w:p>
    <w:p>
      <w:pPr/>
      <w:r>
        <w:rPr>
          <w:b/>
          <w:bCs/>
        </w:rPr>
        <w:t xml:space="preserve">Description</w:t>
      </w:r>
    </w:p>
    <w:p>
      <w:pPr>
        <w:pPr/>
        <w:numPr>
          <w:ilvl w:val="0"/>
          <w:numId w:val="73"/>
        </w:numPr>
      </w:pPr>
      <w:r>
        <w:rPr/>
        <w:t xml:space="preserve">Description des voies d'emballage / conditionnement, stockage et manutention (à l’usine de fabrication et au distributeur le cas échéant).</w:t>
      </w:r>
    </w:p>
    <w:p>
      <w:pPr>
        <w:pPr/>
        <w:numPr>
          <w:ilvl w:val="0"/>
          <w:numId w:val="73"/>
        </w:numPr>
      </w:pPr>
      <w:r>
        <w:rPr/>
        <w:t xml:space="preserve">Maîtrise des produits après départ d'usine.</w:t>
      </w:r>
    </w:p>
    <w:p>
      <w:pPr/>
      <w:r>
        <w:rPr>
          <w:b/>
          <w:bCs/>
        </w:rPr>
        <w:t xml:space="preserve">Justification</w:t>
      </w:r>
    </w:p>
    <w:p>
      <w:pPr>
        <w:pPr/>
        <w:numPr>
          <w:ilvl w:val="0"/>
          <w:numId w:val="74"/>
        </w:numPr>
      </w:pPr>
      <w:r>
        <w:rPr/>
        <w:t xml:space="preserve">Justification de la pertinence des modalités de stockage et d'emballage des équipements et du produit fini.</w:t>
      </w:r>
    </w:p>
    <w:p>
      <w:pPr/>
      <w:r>
        <w:rPr>
          <w:b/>
          <w:bCs/>
        </w:rPr>
        <w:t xml:space="preserve">Critères d'évaluation</w:t>
      </w:r>
    </w:p>
    <w:p>
      <w:pPr>
        <w:pPr/>
        <w:numPr>
          <w:ilvl w:val="0"/>
          <w:numId w:val="75"/>
        </w:numPr>
      </w:pPr>
      <w:r>
        <w:rPr/>
        <w:t xml:space="preserve">Vérification des modalités de manutention (calcul, visite de chantier,…).</w:t>
      </w:r>
    </w:p>
    <w:p>
      <w:pPr/>
      <w:r>
        <w:rPr>
          <w:rStyle w:val="font_h1"/>
        </w:rPr>
        <w:t xml:space="preserve">8. Conception et dimensionnement des installations</w:t>
      </w:r>
    </w:p>
    <w:p>
      <w:pPr>
        <w:ind w:left="720" w:right="0"/>
      </w:pPr>
      <w:r>
        <w:rPr>
          <w:rStyle w:val="font_h2"/>
        </w:rPr>
        <w:t xml:space="preserve">8.1. Conception des installations</w:t>
      </w:r>
    </w:p>
    <w:p>
      <w:pPr/>
      <w:r>
        <w:rPr/>
        <w:t xml:space="preserve">Validé par le Groupe Spécialisé le 08/02/2021</w:t>
      </w:r>
    </w:p>
    <w:p>
      <w:pPr/>
      <w:r>
        <w:rPr>
          <w:b/>
          <w:bCs/>
        </w:rPr>
        <w:t xml:space="preserve">Description</w:t>
      </w:r>
    </w:p>
    <w:p>
      <w:pPr/>
      <w:r>
        <w:rPr/>
        <w:t xml:space="preserve">Indiquer les conditions de conception des dispositifs : </w:t>
      </w:r>
    </w:p>
    <w:p>
      <w:pPr>
        <w:pPr/>
        <w:numPr>
          <w:ilvl w:val="0"/>
          <w:numId w:val="76"/>
        </w:numPr>
      </w:pPr>
      <w:r>
        <w:rPr/>
        <w:t xml:space="preserve">Traitement primaire (temps de séjour, m3/EH, etc) si existant.</w:t>
      </w:r>
    </w:p>
    <w:p>
      <w:pPr>
        <w:pPr/>
        <w:numPr>
          <w:ilvl w:val="0"/>
          <w:numId w:val="76"/>
        </w:numPr>
      </w:pPr>
      <w:r>
        <w:rPr/>
        <w:t xml:space="preserve">Traitement secondaire (hauteur utile du média, m2/EH, densité des plants au m2, etc).</w:t>
      </w:r>
    </w:p>
    <w:p>
      <w:pPr/>
      <w:r>
        <w:rPr>
          <w:b/>
          <w:bCs/>
        </w:rPr>
        <w:t xml:space="preserve">Justification</w:t>
      </w:r>
    </w:p>
    <w:p>
      <w:pPr/>
      <w:r>
        <w:rPr/>
        <w:t xml:space="preserve">Règles de dimensionnement sous forme de tableau.</w:t>
      </w:r>
    </w:p>
    <w:p>
      <w:pPr/>
      <w:r>
        <w:rPr>
          <w:b/>
          <w:bCs/>
        </w:rPr>
        <w:t xml:space="preserve">Critères d'évaluation</w:t>
      </w:r>
    </w:p>
    <w:p>
      <w:pPr/>
      <w:r>
        <w:rPr/>
        <w:t xml:space="preserve">Dimensionnement conforme à l'agrément (modèle de référence et règles d'extrapolation du protocole général de reconnaissance de gamme V13).</w:t>
      </w:r>
    </w:p>
    <w:p>
      <w:pPr>
        <w:ind w:left="720" w:right="0"/>
      </w:pPr>
      <w:r>
        <w:rPr>
          <w:rStyle w:val="font_h2"/>
        </w:rPr>
        <w:t xml:space="preserve">8.2. Rejet dans le milieu naturel</w:t>
      </w:r>
    </w:p>
    <w:p>
      <w:pPr/>
      <w:r>
        <w:rPr/>
        <w:t xml:space="preserve">Validé par le Groupe Spécialisé le 08/02/2021</w:t>
      </w:r>
    </w:p>
    <w:p>
      <w:pPr/>
      <w:r>
        <w:rPr>
          <w:b/>
          <w:bCs/>
        </w:rPr>
        <w:t xml:space="preserve">Description</w:t>
      </w:r>
    </w:p>
    <w:p>
      <w:pPr/>
      <w:r>
        <w:rPr/>
        <w:t xml:space="preserve">Le rejet est réalisé conformément à l’avis JO relatif aux agréments ministériels n°. Les conditions d'infiltration applicables peuvent être indiquées sous forme de tableau sous réserve d'apporter les justifications.</w:t>
      </w:r>
    </w:p>
    <w:p>
      <w:pPr/>
      <w:r>
        <w:rPr>
          <w:b/>
          <w:bCs/>
        </w:rPr>
        <w:t xml:space="preserve">Justification</w:t>
      </w:r>
    </w:p>
    <w:p>
      <w:pPr/>
      <w:r>
        <w:rPr/>
        <w:t xml:space="preserve">Justifications relatives aux conditions d'infiltration revendiquées.</w:t>
      </w:r>
    </w:p>
    <w:p>
      <w:pPr/>
      <w:r>
        <w:rPr>
          <w:b/>
          <w:bCs/>
        </w:rPr>
        <w:t xml:space="preserve">Critères d'évaluation</w:t>
      </w:r>
    </w:p>
    <w:p>
      <w:pPr/>
      <w:r>
        <w:rPr/>
        <w:t xml:space="preserve">Conformité réglementaire.</w:t>
      </w:r>
    </w:p>
    <w:p>
      <w:pPr/>
      <w:r>
        <w:rPr>
          <w:rStyle w:val="font_h1"/>
        </w:rPr>
        <w:t xml:space="preserve">9. Mise en oeuvre</w:t>
      </w:r>
    </w:p>
    <w:p>
      <w:pPr>
        <w:ind w:left="720" w:right="0"/>
      </w:pPr>
      <w:r>
        <w:rPr>
          <w:rStyle w:val="font_h2"/>
        </w:rPr>
        <w:t xml:space="preserve">9.1. Cas général</w:t>
      </w:r>
    </w:p>
    <w:p>
      <w:pPr/>
      <w:r>
        <w:rPr/>
        <w:t xml:space="preserve">Validé par le Groupe Spécialisé le 08/02/2021</w:t>
      </w:r>
    </w:p>
    <w:p>
      <w:pPr/>
      <w:r>
        <w:rPr>
          <w:b/>
          <w:bCs/>
        </w:rPr>
        <w:t xml:space="preserve">Description</w:t>
      </w:r>
    </w:p>
    <w:p>
      <w:pPr>
        <w:pPr/>
        <w:numPr>
          <w:ilvl w:val="0"/>
          <w:numId w:val="77"/>
        </w:numPr>
      </w:pPr>
      <w:r>
        <w:rPr/>
        <w:t xml:space="preserve">Description des différentes phases de mise en œuvre en conditions normales adaptées au produit permettant de maintenir l’ouvrage de manière pérenne (réalisation des fouilles, des fondations, du lit de pose, modalité de pose de l’enveloppe notamment particularités des membranes, vérification du niveau, du remblayage latéral, raccordements, du remblayage final, mise en place des rehausses et accès, hauteur entre l’accès et le niveau du sol fini, …).</w:t>
      </w:r>
    </w:p>
    <w:p>
      <w:pPr>
        <w:pPr/>
        <w:numPr>
          <w:ilvl w:val="0"/>
          <w:numId w:val="77"/>
        </w:numPr>
      </w:pPr>
      <w:r>
        <w:rPr/>
        <w:t xml:space="preserve">Modalités d’étanchéité des canalisations et raccordement, ainsi que contrôle sur l’étanchéité de la collerette installée.</w:t>
      </w:r>
    </w:p>
    <w:p>
      <w:pPr>
        <w:pPr/>
        <w:numPr>
          <w:ilvl w:val="0"/>
          <w:numId w:val="77"/>
        </w:numPr>
      </w:pPr>
      <w:r>
        <w:rPr/>
        <w:t xml:space="preserve">Modalités d’installation des protections sanitaires (prescriptions et recommandations du titulaire).</w:t>
      </w:r>
    </w:p>
    <w:p>
      <w:pPr>
        <w:pPr/>
        <w:numPr>
          <w:ilvl w:val="0"/>
          <w:numId w:val="77"/>
        </w:numPr>
      </w:pPr>
      <w:r>
        <w:rPr/>
        <w:t xml:space="preserve">Les conditions de mise en œuvre doivent prendre en compte l’usage et l’exploitation du dispositif (ex : vidange, faucardage, etc) à court et long terme.</w:t>
      </w:r>
    </w:p>
    <w:p>
      <w:pPr>
        <w:pPr/>
        <w:numPr>
          <w:ilvl w:val="0"/>
          <w:numId w:val="77"/>
        </w:numPr>
      </w:pPr>
      <w:r>
        <w:rPr/>
        <w:t xml:space="preserve">Intégrer les prescriptions issues du fascicule 70 pour le sol non remanié. Note exemple : « Un soin particulier est à apporter à l’assise plane de gravier pour le répartiteur et la jonction avec les tuyaux pour éviter tout tassement différentiel. Pour cela, il faut éviter le remaniement du fond de fouille, en particulier en cas de sols sensibles (argile, sable de faible densité) ».</w:t>
      </w:r>
    </w:p>
    <w:p>
      <w:pPr/>
      <w:r>
        <w:rPr>
          <w:b/>
          <w:bCs/>
        </w:rPr>
        <w:t xml:space="preserve">Justification</w:t>
      </w:r>
    </w:p>
    <w:p>
      <w:pPr>
        <w:pPr/>
        <w:numPr>
          <w:ilvl w:val="0"/>
          <w:numId w:val="78"/>
        </w:numPr>
      </w:pPr>
      <w:r>
        <w:rPr/>
        <w:t xml:space="preserve">Les notices de mise en œuvre sont à déposer pour l'ensemble de la gamme.</w:t>
      </w:r>
    </w:p>
    <w:p>
      <w:pPr>
        <w:pPr/>
        <w:numPr>
          <w:ilvl w:val="0"/>
          <w:numId w:val="78"/>
        </w:numPr>
      </w:pPr>
      <w:r>
        <w:rPr/>
        <w:t xml:space="preserve">Fournir la description des modalités de manutention : dispositifs permettant la manutention avec justification sur la base de calcul ou d'essai si nécessité de manutention.</w:t>
      </w:r>
    </w:p>
    <w:p>
      <w:pPr/>
      <w:r>
        <w:rPr>
          <w:b/>
          <w:bCs/>
        </w:rPr>
        <w:t xml:space="preserve">Critères d'évaluation</w:t>
      </w:r>
    </w:p>
    <w:p>
      <w:pPr>
        <w:pPr/>
        <w:numPr>
          <w:ilvl w:val="0"/>
          <w:numId w:val="79"/>
        </w:numPr>
      </w:pPr>
      <w:r>
        <w:rPr/>
        <w:t xml:space="preserve">Évaluation de la pertinence de la mise en œuvre via la visite de chantier.</w:t>
      </w:r>
    </w:p>
    <w:p>
      <w:pPr>
        <w:pPr/>
        <w:numPr>
          <w:ilvl w:val="0"/>
          <w:numId w:val="79"/>
        </w:numPr>
      </w:pPr>
      <w:r>
        <w:rPr/>
        <w:t xml:space="preserve">Hauteur de remblai conforme à l'essai mécanique.</w:t>
      </w:r>
    </w:p>
    <w:p>
      <w:pPr>
        <w:pPr/>
        <w:numPr>
          <w:ilvl w:val="0"/>
          <w:numId w:val="79"/>
        </w:numPr>
      </w:pPr>
      <w:r>
        <w:rPr/>
        <w:t xml:space="preserve">Manutention : Vérifier l’adaptation des moyens mis en œuvre (sous ou sur dimensionné, impact de l’outil sur la zone de remblai, impact sur les conditions de pose).</w:t>
      </w:r>
    </w:p>
    <w:p>
      <w:pPr>
        <w:ind w:left="720" w:right="0"/>
      </w:pPr>
      <w:r>
        <w:rPr>
          <w:rStyle w:val="font_h2"/>
        </w:rPr>
        <w:t xml:space="preserve">9.2. Cas particuliers</w:t>
      </w:r>
    </w:p>
    <w:p>
      <w:pPr>
        <w:ind w:left="1440" w:right="0"/>
      </w:pPr>
      <w:r>
        <w:rPr>
          <w:rStyle w:val="font_h3"/>
        </w:rPr>
        <w:t xml:space="preserve">9.2.1. Cas particulier de charges roulantes</w:t>
      </w:r>
    </w:p>
    <w:p>
      <w:pPr>
        <w:ind w:left="2160" w:right="0"/>
      </w:pPr>
      <w:r>
        <w:rPr>
          <w:rStyle w:val="font_h3"/>
        </w:rPr>
        <w:t xml:space="preserve">9.2.1.1. Charges roulantes nécessitant une dalle de répartition de charges</w:t>
      </w:r>
    </w:p>
    <w:p>
      <w:pPr/>
      <w:r>
        <w:rPr/>
        <w:t xml:space="preserve">Validé par le Groupe Spécialisé le 08/02/2021</w:t>
      </w:r>
    </w:p>
    <w:p>
      <w:pPr/>
      <w:r>
        <w:rPr>
          <w:b/>
          <w:bCs/>
        </w:rPr>
        <w:t xml:space="preserve">Description</w:t>
      </w:r>
    </w:p>
    <w:p>
      <w:pPr>
        <w:pPr/>
        <w:numPr>
          <w:ilvl w:val="0"/>
          <w:numId w:val="80"/>
        </w:numPr>
      </w:pPr>
      <w:r>
        <w:rPr/>
        <w:t xml:space="preserve">Description des différentes phases de mise en œuvre en conditions de charges roulantes nécessitant une dalle de répartition de charges qui diffèrent des conditions normales (pour les cuves enterrées) : </w:t>
      </w:r>
    </w:p>
    <w:p>
      <w:pPr>
        <w:pPr/>
        <w:numPr>
          <w:ilvl w:val="1"/>
          <w:numId w:val="80"/>
        </w:numPr>
      </w:pPr>
      <w:r>
        <w:rPr/>
        <w:t xml:space="preserve">Elles doivent être adaptées au produit permettant de maintenir l’ouvrage de manière pérenne (sans déformations).</w:t>
      </w:r>
    </w:p>
    <w:p>
      <w:pPr>
        <w:pPr/>
        <w:numPr>
          <w:ilvl w:val="1"/>
          <w:numId w:val="80"/>
        </w:numPr>
      </w:pPr>
      <w:r>
        <w:rPr/>
        <w:t xml:space="preserve">Respect des conditions de sécurité et résistance du dispositif (y compris raccords, tubes, etc). Dalle autoportante de répartition des charges avec caractéristiques justifiées (ne doit pas reposée sur les équipements).</w:t>
      </w:r>
    </w:p>
    <w:p>
      <w:pPr>
        <w:pPr/>
        <w:numPr>
          <w:ilvl w:val="1"/>
          <w:numId w:val="80"/>
        </w:numPr>
      </w:pPr>
      <w:r>
        <w:rPr/>
        <w:t xml:space="preserve">Prise en compte des effets vibratoires possibles.</w:t>
      </w:r>
    </w:p>
    <w:p>
      <w:pPr>
        <w:pPr/>
        <w:numPr>
          <w:ilvl w:val="0"/>
          <w:numId w:val="80"/>
        </w:numPr>
      </w:pPr>
      <w:r>
        <w:rPr/>
        <w:t xml:space="preserve">Ou préciser la distance minimale à respecter des charges roulantes.</w:t>
      </w:r>
    </w:p>
    <w:p>
      <w:pPr/>
      <w:r>
        <w:rPr>
          <w:b/>
          <w:bCs/>
        </w:rPr>
        <w:t xml:space="preserve">Justification</w:t>
      </w:r>
    </w:p>
    <w:p>
      <w:pPr>
        <w:pPr/>
        <w:numPr>
          <w:ilvl w:val="0"/>
          <w:numId w:val="81"/>
        </w:numPr>
      </w:pPr>
      <w:r>
        <w:rPr/>
        <w:t xml:space="preserve">Les notices de mise en œuvre sont à déposer pour l'ensemble de la gamme.</w:t>
      </w:r>
    </w:p>
    <w:p>
      <w:pPr>
        <w:pPr/>
        <w:numPr>
          <w:ilvl w:val="0"/>
          <w:numId w:val="81"/>
        </w:numPr>
      </w:pPr>
      <w:r>
        <w:rPr/>
        <w:t xml:space="preserve">Caractéristiques de la dalle.</w:t>
      </w:r>
    </w:p>
    <w:p>
      <w:pPr/>
      <w:r>
        <w:rPr>
          <w:b/>
          <w:bCs/>
        </w:rPr>
        <w:t xml:space="preserve">Critères d'évaluation</w:t>
      </w:r>
    </w:p>
    <w:p>
      <w:pPr/>
      <w:r>
        <w:rPr/>
        <w:t xml:space="preserve">Hauteur de remblai conforme à l'essai mécanique.</w:t>
      </w:r>
    </w:p>
    <w:p>
      <w:pPr>
        <w:ind w:left="2160" w:right="0"/>
      </w:pPr>
      <w:r>
        <w:rPr>
          <w:rStyle w:val="font_h3"/>
        </w:rPr>
        <w:t xml:space="preserve">9.2.1.2. Charges roulantes véhicules légers ne nécessitant pas de dalle de répartition de charges</w:t>
      </w:r>
    </w:p>
    <w:p>
      <w:pPr/>
      <w:r>
        <w:rPr/>
        <w:t xml:space="preserve">Validé par le Groupe Spécialisé le 08/02/2021</w:t>
      </w:r>
    </w:p>
    <w:p>
      <w:pPr/>
      <w:r>
        <w:rPr>
          <w:b/>
          <w:bCs/>
        </w:rPr>
        <w:t xml:space="preserve">Description</w:t>
      </w:r>
    </w:p>
    <w:p>
      <w:pPr>
        <w:pPr/>
        <w:numPr>
          <w:ilvl w:val="0"/>
          <w:numId w:val="82"/>
        </w:numPr>
      </w:pPr>
      <w:r>
        <w:rPr/>
        <w:t xml:space="preserve">Description des différentes phases de mise en œuvre en conditions de charges roulantes de véhicules légers ne nécessitant pas de dalle de répartition de charges qui diffèrent des conditions normales (pour les cuves enterrées). Elles doivent être adaptées au produit permettant de maintenir l’ouvrage de manière pérenne (sans déformations).</w:t>
      </w:r>
    </w:p>
    <w:p>
      <w:pPr>
        <w:pPr/>
        <w:numPr>
          <w:ilvl w:val="0"/>
          <w:numId w:val="82"/>
        </w:numPr>
      </w:pPr>
      <w:r>
        <w:rPr/>
        <w:t xml:space="preserve">Prescriptions spécifiques établies et vérifiées (procédure particulière de mise en œuvre et de réception à établir pour l'installateur) :si dalle non nécessaire. </w:t>
      </w:r>
    </w:p>
    <w:p>
      <w:pPr>
        <w:pPr/>
        <w:numPr>
          <w:ilvl w:val="1"/>
          <w:numId w:val="82"/>
        </w:numPr>
      </w:pPr>
      <w:r>
        <w:rPr/>
        <w:t xml:space="preserve">Vérification de la tenue mécanique des cuves, dispositifs d'accès et rehausse aux charges revendiquées (par ex étude aux éléments finis) avec une hauteur de remblai d'au moins 50 cm.</w:t>
      </w:r>
    </w:p>
    <w:p>
      <w:pPr>
        <w:pPr/>
        <w:numPr>
          <w:ilvl w:val="1"/>
          <w:numId w:val="82"/>
        </w:numPr>
      </w:pPr>
      <w:r>
        <w:rPr/>
        <w:t xml:space="preserve">La mise en place des cuves et des tuyaux, dans le cas de passage de véhicules légers, doit être réalisée conformément aux règles de l’art (sur la base des fascicules 70 et 81).</w:t>
      </w:r>
    </w:p>
    <w:p>
      <w:pPr>
        <w:pPr/>
        <w:numPr>
          <w:ilvl w:val="1"/>
          <w:numId w:val="82"/>
        </w:numPr>
      </w:pPr>
      <w:r>
        <w:rPr/>
        <w:t xml:space="preserve">La hauteur de remblai doit être au moins de 50 cm.</w:t>
      </w:r>
    </w:p>
    <w:p>
      <w:pPr>
        <w:pPr/>
        <w:numPr>
          <w:ilvl w:val="1"/>
          <w:numId w:val="82"/>
        </w:numPr>
      </w:pPr>
      <w:r>
        <w:rPr/>
        <w:t xml:space="preserve">Un compactage en cohérence avec le sol en place et de façon homogène pour qu’aucun tassement ne puisse se faire après le passage de ce type de véhicule doit être prescrit. L’homogénéité du compactage est à vérifier lors de la mise en œuvre.</w:t>
      </w:r>
    </w:p>
    <w:p>
      <w:pPr/>
      <w:r>
        <w:rPr>
          <w:b/>
          <w:bCs/>
        </w:rPr>
        <w:t xml:space="preserve">Justification</w:t>
      </w:r>
    </w:p>
    <w:p>
      <w:pPr>
        <w:pPr/>
        <w:numPr>
          <w:ilvl w:val="0"/>
          <w:numId w:val="83"/>
        </w:numPr>
      </w:pPr>
      <w:r>
        <w:rPr/>
        <w:t xml:space="preserve">Les notices de mise en œuvre sont à déposer pour l'ensemble de la gamme.</w:t>
      </w:r>
    </w:p>
    <w:p>
      <w:pPr>
        <w:pPr/>
        <w:numPr>
          <w:ilvl w:val="0"/>
          <w:numId w:val="83"/>
        </w:numPr>
      </w:pPr>
      <w:r>
        <w:rPr/>
        <w:t xml:space="preserve">Justification mécanique de la résistance des cuves aux charges roulantes de véhicules légers.</w:t>
      </w:r>
    </w:p>
    <w:p>
      <w:pPr/>
      <w:r>
        <w:rPr>
          <w:b/>
          <w:bCs/>
        </w:rPr>
        <w:t xml:space="preserve">Critères d'évaluation</w:t>
      </w:r>
    </w:p>
    <w:p>
      <w:pPr/>
      <w:r>
        <w:rPr/>
        <w:t xml:space="preserve">Hauteur de remblai conforme à l'essai mécanique. Lors de l'audit du contrôle externe, les cuves sont vérifiées conformes à celles faisant l'objet de la justification mécanique à ses charges.</w:t>
      </w:r>
    </w:p>
    <w:p>
      <w:pPr>
        <w:ind w:left="1440" w:right="0"/>
      </w:pPr>
      <w:r>
        <w:rPr>
          <w:rStyle w:val="font_h3"/>
        </w:rPr>
        <w:t xml:space="preserve">9.2.2. Cas particulier de la présence de nappe phréatique</w:t>
      </w:r>
    </w:p>
    <w:p>
      <w:pPr/>
      <w:r>
        <w:rPr/>
        <w:t xml:space="preserve">Validé par le Groupe Spécialisé le 07/12/2023</w:t>
      </w:r>
    </w:p>
    <w:p>
      <w:pPr/>
      <w:r>
        <w:rPr>
          <w:b/>
          <w:bCs/>
        </w:rPr>
        <w:t xml:space="preserve">Description</w:t>
      </w:r>
    </w:p>
    <w:p>
      <w:pPr>
        <w:pPr/>
        <w:numPr>
          <w:ilvl w:val="0"/>
          <w:numId w:val="84"/>
        </w:numPr>
      </w:pPr>
      <w:r>
        <w:rPr/>
        <w:t xml:space="preserve">Description des différentes phases de mise en œuvre en conditions humides qui diffèrent des conditions normales : </w:t>
      </w:r>
    </w:p>
    <w:p>
      <w:pPr>
        <w:pPr/>
        <w:numPr>
          <w:ilvl w:val="1"/>
          <w:numId w:val="84"/>
        </w:numPr>
      </w:pPr>
      <w:r>
        <w:rPr/>
        <w:t xml:space="preserve">Elles doivent être adaptées au produit permettant de maintenir l’ouvrage de manière pérenne (sans déformations).</w:t>
      </w:r>
    </w:p>
    <w:p>
      <w:pPr>
        <w:pPr/>
        <w:numPr>
          <w:ilvl w:val="1"/>
          <w:numId w:val="84"/>
        </w:numPr>
      </w:pPr>
      <w:r>
        <w:rPr/>
        <w:t xml:space="preserve">Le niveau des plus hautes eaux connues se situe en dessous du fil d’eau de sortie de l’effluent traité.</w:t>
      </w:r>
    </w:p>
    <w:p>
      <w:pPr>
        <w:pPr/>
        <w:numPr>
          <w:ilvl w:val="0"/>
          <w:numId w:val="84"/>
        </w:numPr>
      </w:pPr>
      <w:r>
        <w:rPr/>
        <w:t xml:space="preserve">Ou préciser que le dispositif ne doit pas être installé en présence de nappe.</w:t>
      </w:r>
    </w:p>
    <w:p>
      <w:pPr>
        <w:pPr/>
        <w:numPr>
          <w:ilvl w:val="0"/>
          <w:numId w:val="84"/>
        </w:numPr>
      </w:pPr>
      <w:r>
        <w:rPr/>
        <w:t xml:space="preserve">La mise en œuvre d’une fosse toutes eaux en présence d’une nappe ou d’un sol « difficile » doit s’accompagner de la mise en place d’un système d’inspection du niveau d’eau du sol (présence d’eau et niveau d’eau), p.ex. un tube piézométrique de DN 200 mm. Ce système d’inspection doit être conçu de telle sorte à pouvoir y insérer une pompe immergée afin d’abaisser le niveau d’eau du sol en vue de la vidange de la fosse (CR du GS 17.1 du 11/05/2021).Le Groupe acte qu’en cas de mise en œuvre d’une cuve avec dalle d’ancrage, la mise en place d’un système d’inspection du niveau d’eau du sol n’est pas obligatoire (CR du GS 17.1 du 07/12/2023).</w:t>
      </w:r>
    </w:p>
    <w:p>
      <w:pPr/>
      <w:r>
        <w:rPr>
          <w:b/>
          <w:bCs/>
        </w:rPr>
        <w:t xml:space="preserve">Justification</w:t>
      </w:r>
    </w:p>
    <w:p>
      <w:pPr>
        <w:pPr/>
        <w:numPr>
          <w:ilvl w:val="0"/>
          <w:numId w:val="85"/>
        </w:numPr>
      </w:pPr>
      <w:r>
        <w:rPr/>
        <w:t xml:space="preserve">Les notices de mise en œuvre sont à déposer pour l'ensemble de la gamme.</w:t>
      </w:r>
    </w:p>
    <w:p>
      <w:pPr>
        <w:pPr/>
        <w:numPr>
          <w:ilvl w:val="0"/>
          <w:numId w:val="85"/>
        </w:numPr>
      </w:pPr>
      <w:r>
        <w:rPr/>
        <w:t xml:space="preserve">Essai de résistance mécanique en conditions humides.</w:t>
      </w:r>
    </w:p>
    <w:p>
      <w:pPr/>
      <w:r>
        <w:rPr>
          <w:b/>
          <w:bCs/>
        </w:rPr>
        <w:t xml:space="preserve">Critères d'évaluation</w:t>
      </w:r>
    </w:p>
    <w:p>
      <w:pPr>
        <w:pPr/>
        <w:numPr>
          <w:ilvl w:val="0"/>
          <w:numId w:val="86"/>
        </w:numPr>
      </w:pPr>
      <w:r>
        <w:rPr/>
        <w:t xml:space="preserve">Vérification des conditions revendiquées conforme à l'essai de comportement structurel en présence de nappe et du taux de déformation inférieur ou égale à 7,5%.</w:t>
      </w:r>
    </w:p>
    <w:p>
      <w:pPr>
        <w:pPr/>
        <w:numPr>
          <w:ilvl w:val="0"/>
          <w:numId w:val="86"/>
        </w:numPr>
      </w:pPr>
      <w:r>
        <w:rPr/>
        <w:t xml:space="preserve">La hauteur maximale de la nappe se situe en dessous du fil d’eau de sortie de l’effluent traité. </w:t>
      </w:r>
    </w:p>
    <w:p>
      <w:pPr>
        <w:pPr/>
        <w:numPr>
          <w:ilvl w:val="0"/>
          <w:numId w:val="86"/>
        </w:numPr>
      </w:pPr>
      <w:r>
        <w:rPr/>
        <w:t xml:space="preserve">Hauteur de remblai conforme à l'essai mécanique.</w:t>
      </w:r>
    </w:p>
    <w:p>
      <w:pPr>
        <w:ind w:left="1440" w:right="0"/>
      </w:pPr>
      <w:r>
        <w:rPr>
          <w:rStyle w:val="font_h3"/>
        </w:rPr>
        <w:t xml:space="preserve">9.2.3. Cas particulier de terrain en pente</w:t>
      </w:r>
    </w:p>
    <w:p>
      <w:pPr/>
      <w:r>
        <w:rPr/>
        <w:t xml:space="preserve">Validé par le Groupe Spécialisé le 08/02/2021</w:t>
      </w:r>
    </w:p>
    <w:p>
      <w:pPr/>
      <w:r>
        <w:rPr>
          <w:b/>
          <w:bCs/>
        </w:rPr>
        <w:t xml:space="preserve">Description</w:t>
      </w:r>
    </w:p>
    <w:p>
      <w:pPr>
        <w:pPr/>
        <w:numPr>
          <w:ilvl w:val="0"/>
          <w:numId w:val="87"/>
        </w:numPr>
      </w:pPr>
      <w:r>
        <w:rPr/>
        <w:t xml:space="preserve">Description des différentes phases de mise en œuvre en conditions de terrain en pente qui diffèrent des conditions normales. Elles doivent être adaptées au produit permettant de maintenir l’ouvrage de manière pérenne (sans déformations).</w:t>
      </w:r>
    </w:p>
    <w:p>
      <w:pPr>
        <w:pPr/>
        <w:numPr>
          <w:ilvl w:val="0"/>
          <w:numId w:val="87"/>
        </w:numPr>
      </w:pPr>
      <w:r>
        <w:rPr/>
        <w:t xml:space="preserve">Indiquer le pourcentage maximum de pente prescrit.</w:t>
      </w:r>
    </w:p>
    <w:p>
      <w:pPr>
        <w:pPr/>
        <w:numPr>
          <w:ilvl w:val="0"/>
          <w:numId w:val="87"/>
        </w:numPr>
      </w:pPr>
      <w:r>
        <w:rPr/>
        <w:t xml:space="preserve">Faire référence aux règles BAEL ou autre document pour les murs de soutènement.</w:t>
      </w:r>
    </w:p>
    <w:p>
      <w:pPr/>
      <w:r>
        <w:rPr>
          <w:b/>
          <w:bCs/>
        </w:rPr>
        <w:t xml:space="preserve">Justification</w:t>
      </w:r>
    </w:p>
    <w:p>
      <w:pPr/>
      <w:r>
        <w:rPr/>
        <w:t xml:space="preserve">Les notices de mise en œuvre sont à déposer pour l'ensemble de la gamme.</w:t>
      </w:r>
    </w:p>
    <w:p>
      <w:pPr>
        <w:ind w:left="1440" w:right="0"/>
      </w:pPr>
      <w:r>
        <w:rPr>
          <w:rStyle w:val="font_h3"/>
        </w:rPr>
        <w:t xml:space="preserve">9.2.4. Cas particulier de mise en œuvre assimilée enterrée</w:t>
      </w:r>
    </w:p>
    <w:p>
      <w:pPr/>
      <w:r>
        <w:rPr/>
        <w:t xml:space="preserve">Validé par le Groupe Spécialisé le 08/02/2021</w:t>
      </w:r>
    </w:p>
    <w:p>
      <w:pPr/>
      <w:r>
        <w:rPr>
          <w:b/>
          <w:bCs/>
        </w:rPr>
        <w:t xml:space="preserve">Description</w:t>
      </w:r>
    </w:p>
    <w:p>
      <w:pPr>
        <w:pPr/>
        <w:numPr>
          <w:ilvl w:val="0"/>
          <w:numId w:val="88"/>
        </w:numPr>
      </w:pPr>
      <w:r>
        <w:rPr/>
        <w:t xml:space="preserve">Description des différentes phases de mise en œuvre en conditions de mise en oeuvre assimilée enterrée qui diffèrent des conditions normales. Elles doivent être adaptées au produit permettant de maintenir l’ouvrage de manière pérenne (sans déformations).</w:t>
      </w:r>
    </w:p>
    <w:p>
      <w:pPr>
        <w:pPr/>
        <w:numPr>
          <w:ilvl w:val="0"/>
          <w:numId w:val="88"/>
        </w:numPr>
      </w:pPr>
      <w:r>
        <w:rPr/>
        <w:t xml:space="preserve">Faire référence aux règles BAEL ou autre document pour les murs de soutènement.</w:t>
      </w:r>
    </w:p>
    <w:p>
      <w:pPr/>
      <w:r>
        <w:rPr>
          <w:b/>
          <w:bCs/>
        </w:rPr>
        <w:t xml:space="preserve">Justification</w:t>
      </w:r>
    </w:p>
    <w:p>
      <w:pPr/>
      <w:r>
        <w:rPr/>
        <w:t xml:space="preserve">Les notices de mise en œuvre sont à déposer pour l'ensemble de la gamme.</w:t>
      </w:r>
    </w:p>
    <w:p>
      <w:pPr/>
      <w:r>
        <w:rPr>
          <w:b/>
          <w:bCs/>
        </w:rPr>
        <w:t xml:space="preserve">Critères d'évaluation</w:t>
      </w:r>
    </w:p>
    <w:p>
      <w:pPr/>
      <w:r>
        <w:rPr/>
        <w:t xml:space="preserve">Référence aux règles BAEL ou autre document</w:t>
      </w:r>
    </w:p>
    <w:p>
      <w:pPr>
        <w:ind w:left="1440" w:right="0"/>
      </w:pPr>
      <w:r>
        <w:rPr>
          <w:rStyle w:val="font_h3"/>
        </w:rPr>
        <w:t xml:space="preserve">9.2.5. Cas particulier de mise en œuvre en relevage</w:t>
      </w:r>
    </w:p>
    <w:p>
      <w:pPr/>
      <w:r>
        <w:rPr/>
        <w:t xml:space="preserve">Validé par le Groupe Spécialisé le 10/01/2022</w:t>
      </w:r>
    </w:p>
    <w:p>
      <w:pPr/>
      <w:r>
        <w:rPr>
          <w:b/>
          <w:bCs/>
        </w:rPr>
        <w:t xml:space="preserve">Description</w:t>
      </w:r>
    </w:p>
    <w:p>
      <w:pPr>
        <w:pPr/>
        <w:numPr>
          <w:ilvl w:val="0"/>
          <w:numId w:val="89"/>
        </w:numPr>
      </w:pPr>
      <w:r>
        <w:rPr/>
        <w:t xml:space="preserve">Description des différentes phases de mise en œuvre du relevage (amont, aval, optionnel ou intégrant la filière) dans toutes les conditions de mises en œuvre revendiquées. </w:t>
      </w:r>
    </w:p>
    <w:p>
      <w:pPr>
        <w:pPr/>
        <w:numPr>
          <w:ilvl w:val="0"/>
          <w:numId w:val="89"/>
        </w:numPr>
      </w:pPr>
      <w:r>
        <w:rPr/>
        <w:t xml:space="preserve">Elles doivent être adaptées au produit permettant de maintenir l’ouvrage de manière pérenne (sans déformations).</w:t>
      </w:r>
    </w:p>
    <w:p>
      <w:pPr/>
      <w:r>
        <w:rPr/>
        <w:t xml:space="preserve">La mise en œuvre d’un poste de relevage indépendant nécessite une dalle d’ancrage en présence d’une nappe ou d’un sol « difficile » (p.ex. sol argileux sensible au retrait-gonflement) (CR du GS 17.1 du 11/05/2021).</w:t>
      </w:r>
    </w:p>
    <w:p>
      <w:pPr/>
      <w:r>
        <w:rPr>
          <w:b/>
          <w:bCs/>
        </w:rPr>
        <w:t xml:space="preserve">Justification</w:t>
      </w:r>
    </w:p>
    <w:p>
      <w:pPr>
        <w:pPr/>
        <w:numPr>
          <w:ilvl w:val="0"/>
          <w:numId w:val="90"/>
        </w:numPr>
      </w:pPr>
      <w:r>
        <w:rPr/>
        <w:t xml:space="preserve">Dans le cas de revendication d’une dénomination commerciale de poste : justification de la tenue de l’ensemble (dispositif + poste) en présence de nappe (exemple pit test) pour les postes revendiqués par le titulaire.</w:t>
      </w:r>
    </w:p>
    <w:p>
      <w:pPr>
        <w:pPr/>
        <w:numPr>
          <w:ilvl w:val="0"/>
          <w:numId w:val="90"/>
        </w:numPr>
      </w:pPr>
      <w:r>
        <w:rPr/>
        <w:t xml:space="preserve">Dans le cas de revendication de poste sans afficher dans le DT la dénomination commerciale : les postes sont déclarés au CSTB et lors de l’audit de suivi, la vérification qu’aucun poste de relevage non couvert par l’instruction doit être réalisé.</w:t>
      </w:r>
    </w:p>
    <w:p>
      <w:pPr/>
      <w:r>
        <w:rPr>
          <w:b/>
          <w:bCs/>
        </w:rPr>
        <w:t xml:space="preserve">Critères d'évaluation</w:t>
      </w:r>
    </w:p>
    <w:p>
      <w:pPr/>
      <w:r>
        <w:rPr/>
        <w:t xml:space="preserve">Conforme aux spécifications de la norme NF EN 12050 (déformation essai pit test 7,5% maximum, étanchéité du poste et de son couvercle, joint d’étanchéité intégré.</w:t>
      </w:r>
    </w:p>
    <w:p>
      <w:pPr>
        <w:ind w:left="1440" w:right="0"/>
      </w:pPr>
      <w:r>
        <w:rPr>
          <w:rStyle w:val="font_h3"/>
        </w:rPr>
        <w:t xml:space="preserve">9.2.6. Cas particulier en zone inondable</w:t>
      </w:r>
    </w:p>
    <w:p>
      <w:pPr/>
      <w:r>
        <w:rPr/>
        <w:t xml:space="preserve">Validé par le Groupe Spécialisé le 08/02/2021</w:t>
      </w:r>
    </w:p>
    <w:p>
      <w:pPr/>
      <w:r>
        <w:rPr>
          <w:b/>
          <w:bCs/>
        </w:rPr>
        <w:t xml:space="preserve">Description</w:t>
      </w:r>
    </w:p>
    <w:p>
      <w:pPr/>
      <w:r>
        <w:rPr/>
        <w:t xml:space="preserve">Les dispositifs ne doivent pas être installés en zone inondable sauf justifications pertinentes.</w:t>
      </w:r>
    </w:p>
    <w:p>
      <w:pPr/>
      <w:r>
        <w:rPr>
          <w:b/>
          <w:bCs/>
        </w:rPr>
        <w:t xml:space="preserve">Justification</w:t>
      </w:r>
    </w:p>
    <w:p>
      <w:pPr/>
      <w:r>
        <w:rPr/>
        <w:t xml:space="preserve">Les notices de mise en œuvre sont à déposer pour l'ensemble de la gamme.</w:t>
      </w:r>
    </w:p>
    <w:p>
      <w:pPr/>
      <w:r>
        <w:rPr>
          <w:b/>
          <w:bCs/>
        </w:rPr>
        <w:t xml:space="preserve">Critères d'évaluation</w:t>
      </w:r>
    </w:p>
    <w:p>
      <w:pPr/>
      <w:r>
        <w:rPr/>
        <w:t xml:space="preserve">Conformité réglementaire.</w:t>
      </w:r>
    </w:p>
    <w:p>
      <w:pPr>
        <w:ind w:left="720" w:right="0"/>
      </w:pPr>
      <w:r>
        <w:rPr>
          <w:rStyle w:val="font_h2"/>
        </w:rPr>
        <w:t xml:space="preserve">9.3. Identification et localisation de l'installation</w:t>
      </w:r>
    </w:p>
    <w:p>
      <w:pPr/>
      <w:r>
        <w:rPr/>
        <w:t xml:space="preserve">Validé par le Groupe Spécialisé le 08/02/2021</w:t>
      </w:r>
    </w:p>
    <w:p>
      <w:pPr/>
      <w:r>
        <w:rPr>
          <w:b/>
          <w:bCs/>
        </w:rPr>
        <w:t xml:space="preserve">Description</w:t>
      </w:r>
    </w:p>
    <w:p>
      <w:pPr>
        <w:pPr/>
        <w:numPr>
          <w:ilvl w:val="0"/>
          <w:numId w:val="91"/>
        </w:numPr>
      </w:pPr>
      <w:r>
        <w:rPr/>
        <w:t xml:space="preserve">Description des modalités d'identification de l'installation (ex : numéro de série) et localisation de cette identification.</w:t>
      </w:r>
    </w:p>
    <w:p>
      <w:pPr>
        <w:pPr/>
        <w:numPr>
          <w:ilvl w:val="0"/>
          <w:numId w:val="91"/>
        </w:numPr>
      </w:pPr>
      <w:r>
        <w:rPr/>
        <w:t xml:space="preserve">Description de la traçabilité de l'installation.</w:t>
      </w:r>
    </w:p>
    <w:p>
      <w:pPr/>
      <w:r>
        <w:rPr>
          <w:b/>
          <w:bCs/>
        </w:rPr>
        <w:t xml:space="preserve">Justification</w:t>
      </w:r>
    </w:p>
    <w:p>
      <w:pPr/>
      <w:r>
        <w:rPr/>
        <w:t xml:space="preserve">Fournir un exemple et manuel qualité.</w:t>
      </w:r>
    </w:p>
    <w:p>
      <w:pPr/>
      <w:r>
        <w:rPr>
          <w:b/>
          <w:bCs/>
        </w:rPr>
        <w:t xml:space="preserve">Critères d'évaluation</w:t>
      </w:r>
    </w:p>
    <w:p>
      <w:pPr/>
      <w:r>
        <w:rPr/>
        <w:t xml:space="preserve">Marquage : </w:t>
      </w:r>
    </w:p>
    <w:p>
      <w:pPr>
        <w:pPr/>
        <w:numPr>
          <w:ilvl w:val="0"/>
          <w:numId w:val="92"/>
        </w:numPr>
      </w:pPr>
      <w:r>
        <w:rPr/>
        <w:t xml:space="preserve">Description du contenu du marquage et emplacement.</w:t>
      </w:r>
    </w:p>
    <w:p>
      <w:pPr>
        <w:pPr/>
        <w:numPr>
          <w:ilvl w:val="0"/>
          <w:numId w:val="92"/>
        </w:numPr>
      </w:pPr>
      <w:r>
        <w:rPr/>
        <w:t xml:space="preserve">Marquage de l'installation doit être visible, accessible et pérenne dans le temps. Il ne doit pas être sur équipement dissociable.</w:t>
      </w:r>
    </w:p>
    <w:p>
      <w:pPr/>
      <w:r>
        <w:rPr>
          <w:rStyle w:val="font_h1"/>
        </w:rPr>
        <w:t xml:space="preserve">10. Mise en service de l'installation</w:t>
      </w:r>
    </w:p>
    <w:p>
      <w:pPr/>
      <w:r>
        <w:rPr/>
        <w:t xml:space="preserve">Validé par le Groupe Spécialisé le 08/02/2021</w:t>
      </w:r>
    </w:p>
    <w:p>
      <w:pPr/>
      <w:r>
        <w:rPr>
          <w:b/>
          <w:bCs/>
        </w:rPr>
        <w:t xml:space="preserve">Description</w:t>
      </w:r>
    </w:p>
    <w:p>
      <w:pPr>
        <w:pPr/>
        <w:numPr>
          <w:ilvl w:val="0"/>
          <w:numId w:val="93"/>
        </w:numPr>
      </w:pPr>
      <w:r>
        <w:rPr/>
        <w:t xml:space="preserve">Décrire les opérations à réaliser et/ou à vérifier lors de la mise en service de l'installation et intégrer une fiche type en annexe du DT (comprenant la vérification des conditions de pose visibles).</w:t>
      </w:r>
    </w:p>
    <w:p>
      <w:pPr>
        <w:pPr/>
        <w:numPr>
          <w:ilvl w:val="0"/>
          <w:numId w:val="93"/>
        </w:numPr>
      </w:pPr>
      <w:r>
        <w:rPr/>
        <w:t xml:space="preserve">Préciser qui réalise la mise en service. La réalisation de la mise en service (par le demandeur ou son représentant formé et validé par lui-même).</w:t>
      </w:r>
    </w:p>
    <w:p>
      <w:pPr>
        <w:pPr/>
        <w:numPr>
          <w:ilvl w:val="0"/>
          <w:numId w:val="93"/>
        </w:numPr>
      </w:pPr>
      <w:r>
        <w:rPr/>
        <w:t xml:space="preserve">Dans le cas d'un poste de relevage (optionnel ou non) en amont, le réglage du volume de bâchée est à prévoir dans cette procédure.</w:t>
      </w:r>
    </w:p>
    <w:p>
      <w:pPr/>
      <w:r>
        <w:rPr>
          <w:b/>
          <w:bCs/>
        </w:rPr>
        <w:t xml:space="preserve">Justification</w:t>
      </w:r>
    </w:p>
    <w:p>
      <w:pPr/>
      <w:r>
        <w:rPr/>
        <w:t xml:space="preserve">Fournir la procédure de mise en service de l'installation.</w:t>
      </w:r>
    </w:p>
    <w:p>
      <w:pPr/>
      <w:r>
        <w:rPr>
          <w:b/>
          <w:bCs/>
        </w:rPr>
        <w:t xml:space="preserve">Critères d'évaluation</w:t>
      </w:r>
    </w:p>
    <w:p>
      <w:pPr>
        <w:pPr/>
        <w:numPr>
          <w:ilvl w:val="0"/>
          <w:numId w:val="94"/>
        </w:numPr>
      </w:pPr>
      <w:r>
        <w:rPr/>
        <w:t xml:space="preserve">Retour d'information avec le bilan annuel in situ.</w:t>
      </w:r>
    </w:p>
    <w:p>
      <w:pPr>
        <w:pPr/>
        <w:numPr>
          <w:ilvl w:val="0"/>
          <w:numId w:val="94"/>
        </w:numPr>
      </w:pPr>
      <w:r>
        <w:rPr/>
        <w:t xml:space="preserve">Vérification de la traçabilité.</w:t>
      </w:r>
    </w:p>
    <w:p>
      <w:pPr/>
      <w:r>
        <w:rPr>
          <w:rStyle w:val="font_h1"/>
        </w:rPr>
        <w:t xml:space="preserve">11. Réception de l'installation</w:t>
      </w:r>
    </w:p>
    <w:p>
      <w:pPr/>
      <w:r>
        <w:rPr/>
        <w:t xml:space="preserve">Validé par le Groupe Spécialisé le 08/02/2021</w:t>
      </w:r>
    </w:p>
    <w:p>
      <w:pPr/>
      <w:r>
        <w:rPr>
          <w:b/>
          <w:bCs/>
        </w:rPr>
        <w:t xml:space="preserve">Description</w:t>
      </w:r>
    </w:p>
    <w:p>
      <w:pPr>
        <w:pPr/>
        <w:numPr>
          <w:ilvl w:val="0"/>
          <w:numId w:val="95"/>
        </w:numPr>
      </w:pPr>
      <w:r>
        <w:rPr/>
        <w:t xml:space="preserve">Décrire les modalités de réception après la mise en œuvre.</w:t>
      </w:r>
    </w:p>
    <w:p>
      <w:pPr>
        <w:pPr/>
        <w:numPr>
          <w:ilvl w:val="0"/>
          <w:numId w:val="95"/>
        </w:numPr>
      </w:pPr>
      <w:r>
        <w:rPr/>
        <w:t xml:space="preserve">Pour les dispositifs &gt; 20 EH : l’article 10 de l’arrêté technique du 21 juillet 2015, pour les dispositifs recevant une charge brute de pollution organique supérieure à 1,2 kg/j de DBO5 s’applique, « les travaux réalisés sur les ouvrages font l’objet avant leur mise en service d’une procédure de réception prononcée par le maître d’ouvrage. Des essais visent à assurer la bonne exécution des travaux. […]Le procès-verbal de cette réception et les résultats de ces essais de réception sont tenus à la disposition, du service en charge du contrôle et de l’agence de l’eau ou l’office de l’eau dans les départements d’outre-mer concernés, par le maître d’ouvrage. »</w:t>
      </w:r>
    </w:p>
    <w:p>
      <w:pPr/>
      <w:r>
        <w:rPr>
          <w:b/>
          <w:bCs/>
        </w:rPr>
        <w:t xml:space="preserve">Justification</w:t>
      </w:r>
    </w:p>
    <w:p>
      <w:pPr/>
      <w:r>
        <w:rPr/>
        <w:t xml:space="preserve">Fournir une trame type de procès verbal de réception.</w:t>
      </w:r>
    </w:p>
    <w:p>
      <w:pPr/>
      <w:r>
        <w:rPr>
          <w:b/>
          <w:bCs/>
        </w:rPr>
        <w:t xml:space="preserve">Critères d'évaluation</w:t>
      </w:r>
    </w:p>
    <w:p>
      <w:pPr>
        <w:pPr/>
        <w:numPr>
          <w:ilvl w:val="0"/>
          <w:numId w:val="96"/>
        </w:numPr>
      </w:pPr>
      <w:r>
        <w:rPr/>
        <w:t xml:space="preserve">Retour d'information avec le bilan annuel in situ. </w:t>
      </w:r>
    </w:p>
    <w:p>
      <w:pPr>
        <w:pPr/>
        <w:numPr>
          <w:ilvl w:val="0"/>
          <w:numId w:val="96"/>
        </w:numPr>
      </w:pPr>
      <w:r>
        <w:rPr/>
        <w:t xml:space="preserve">Vérification de la traçabilité.</w:t>
      </w:r>
    </w:p>
    <w:p>
      <w:pPr/>
      <w:r>
        <w:rPr>
          <w:rStyle w:val="font_h1"/>
        </w:rPr>
        <w:t xml:space="preserve">12. Entretien et maintenance</w:t>
      </w:r>
    </w:p>
    <w:p>
      <w:pPr>
        <w:ind w:left="720" w:right="0"/>
      </w:pPr>
      <w:r>
        <w:rPr>
          <w:rStyle w:val="font_h2"/>
        </w:rPr>
        <w:t xml:space="preserve">12.1. Opérations d'entretien et de maintenance</w:t>
      </w:r>
    </w:p>
    <w:p>
      <w:pPr/>
      <w:r>
        <w:rPr/>
        <w:t xml:space="preserve">Validé par le Groupe Spécialisé le 06/06/2022</w:t>
      </w:r>
    </w:p>
    <w:p>
      <w:pPr/>
      <w:r>
        <w:rPr>
          <w:b/>
          <w:bCs/>
        </w:rPr>
        <w:t xml:space="preserve">Description</w:t>
      </w:r>
    </w:p>
    <w:p>
      <w:pPr>
        <w:pPr/>
        <w:numPr>
          <w:ilvl w:val="0"/>
          <w:numId w:val="97"/>
        </w:numPr>
      </w:pPr>
      <w:r>
        <w:rPr/>
        <w:t xml:space="preserve">Les conditions d’entretien et de maintenance doivent être précisées sous forme de tableau dans le DT. Elles doivent garantir le bon fonctionnement de l’ouvrage et de sa stabilité dans le temps. </w:t>
      </w:r>
    </w:p>
    <w:p>
      <w:pPr>
        <w:pPr/>
        <w:numPr>
          <w:ilvl w:val="0"/>
          <w:numId w:val="97"/>
        </w:numPr>
      </w:pPr>
      <w:r>
        <w:rPr/>
        <w:t xml:space="preserve">Un entretien annuel des dispositifs doit être réalisé considérant l’usage à capacité nominale du dispositif (CR du GS 17.1 du 21/01/2020). Lors de cet entretien annuel, une attention particulière sera portée à l’état du média filtrant afin d’apprécier la nécessité d’une intervention ou d’un renouvellement.</w:t>
      </w:r>
    </w:p>
    <w:p>
      <w:pPr>
        <w:pPr/>
        <w:numPr>
          <w:ilvl w:val="0"/>
          <w:numId w:val="97"/>
        </w:numPr>
      </w:pPr>
      <w:r>
        <w:rPr/>
        <w:t xml:space="preserve">Annoncer les durées de vie en lien avec l'entretien et la maintenance.</w:t>
      </w:r>
    </w:p>
    <w:p>
      <w:pPr>
        <w:pPr/>
        <w:numPr>
          <w:ilvl w:val="0"/>
          <w:numId w:val="97"/>
        </w:numPr>
      </w:pPr>
      <w:r>
        <w:rPr/>
        <w:t xml:space="preserve">Intégrer en annexe du DT une procédure d'entretien et de maintenance.</w:t>
      </w:r>
    </w:p>
    <w:p>
      <w:pPr>
        <w:pPr/>
        <w:numPr>
          <w:ilvl w:val="0"/>
          <w:numId w:val="97"/>
        </w:numPr>
      </w:pPr>
      <w:r>
        <w:rPr/>
        <w:t xml:space="preserve">Vidange :</w:t>
      </w:r>
    </w:p>
    <w:p>
      <w:pPr>
        <w:pPr/>
        <w:numPr>
          <w:ilvl w:val="1"/>
          <w:numId w:val="97"/>
        </w:numPr>
      </w:pPr>
      <w:r>
        <w:rPr/>
        <w:t xml:space="preserve">Les périodicités de vidange sont définies sur la base des caractéristiques dimensionnelles des volumes dédiés au stockage des boues et des productions de boues. Modalités de vidange sans déformations de l’ouvrage (structure et équipements). Fréquence de vidange « réelle » peut être indiquée (exemple 3 hab pour 5 EH, représente 81 % de la population).</w:t>
      </w:r>
    </w:p>
    <w:p>
      <w:pPr>
        <w:pPr/>
        <w:numPr>
          <w:ilvl w:val="1"/>
          <w:numId w:val="97"/>
        </w:numPr>
      </w:pPr>
      <w:r>
        <w:rPr/>
        <w:t xml:space="preserve">Intégrer en annexe du DT une procédure de réalisation de vidange avec schéma (localisation de l'aspiration) et de remplissage de la station (attention dans le cas de cloisons et d'équipements internes).</w:t>
      </w:r>
    </w:p>
    <w:p>
      <w:pPr>
        <w:pPr/>
        <w:numPr>
          <w:ilvl w:val="2"/>
          <w:numId w:val="97"/>
        </w:numPr>
      </w:pPr>
      <w:r>
        <w:rPr/>
        <w:t xml:space="preserve">Soit industriel prévoit un équipement interne pour que le pompage soit réalisé sans nuire au dispositif.</w:t>
      </w:r>
    </w:p>
    <w:p>
      <w:pPr>
        <w:pPr/>
        <w:numPr>
          <w:ilvl w:val="2"/>
          <w:numId w:val="97"/>
        </w:numPr>
      </w:pPr>
      <w:r>
        <w:rPr/>
        <w:t xml:space="preserve">Soit la vidange par l'hydrocureur ne pose pas de pb sur le dispositif.</w:t>
      </w:r>
    </w:p>
    <w:p>
      <w:pPr>
        <w:pPr/>
        <w:numPr>
          <w:ilvl w:val="0"/>
          <w:numId w:val="97"/>
        </w:numPr>
      </w:pPr>
      <w:r>
        <w:rPr/>
        <w:t xml:space="preserve">Contrat : Le demandeur doit proposer un contrat d’entretien et spécifier : la fréquence d’entretien, les opérations comprises et non comprises dans ce contrat, les modalités de renouvellement du contrat.</w:t>
      </w:r>
    </w:p>
    <w:p>
      <w:pPr/>
      <w:r>
        <w:rPr>
          <w:b/>
          <w:bCs/>
        </w:rPr>
        <w:t xml:space="preserve">Justification</w:t>
      </w:r>
    </w:p>
    <w:p>
      <w:pPr>
        <w:pPr/>
        <w:numPr>
          <w:ilvl w:val="0"/>
          <w:numId w:val="98"/>
        </w:numPr>
      </w:pPr>
      <w:r>
        <w:rPr/>
        <w:t xml:space="preserve">Fournir la description détaillée des opérations d'entretien et de maintenance.</w:t>
      </w:r>
    </w:p>
    <w:p>
      <w:pPr>
        <w:pPr/>
        <w:numPr>
          <w:ilvl w:val="0"/>
          <w:numId w:val="98"/>
        </w:numPr>
      </w:pPr>
      <w:r>
        <w:rPr/>
        <w:t xml:space="preserve">Ces opérations doivent être justifiées afin de garantir le bon fonctionnement de l’ouvrage et de sa stabilité dans le temps.</w:t>
      </w:r>
    </w:p>
    <w:p>
      <w:pPr>
        <w:pPr/>
        <w:numPr>
          <w:ilvl w:val="0"/>
          <w:numId w:val="98"/>
        </w:numPr>
      </w:pPr>
      <w:r>
        <w:rPr/>
        <w:t xml:space="preserve">Les modalités d’accessibilités et de faisabilités de l’exploitation doivent être étayées.  </w:t>
      </w:r>
    </w:p>
    <w:p>
      <w:pPr>
        <w:pPr/>
        <w:numPr>
          <w:ilvl w:val="0"/>
          <w:numId w:val="98"/>
        </w:numPr>
      </w:pPr>
      <w:r>
        <w:rPr/>
        <w:t xml:space="preserve">Justification des durées de vie des composants essentiels au traitement.</w:t>
      </w:r>
    </w:p>
    <w:p>
      <w:pPr>
        <w:pPr/>
        <w:numPr>
          <w:ilvl w:val="0"/>
          <w:numId w:val="98"/>
        </w:numPr>
      </w:pPr>
      <w:r>
        <w:rPr/>
        <w:t xml:space="preserve">Fournir une procédure de réalisation de vidange avec schéma (localisation de l'aspiration) et de remplissage de la station (attention dans le cas de cloisons et d'équipements internes).</w:t>
      </w:r>
    </w:p>
    <w:p>
      <w:pPr>
        <w:pPr/>
        <w:numPr>
          <w:ilvl w:val="0"/>
          <w:numId w:val="98"/>
        </w:numPr>
      </w:pPr>
      <w:r>
        <w:rPr/>
        <w:t xml:space="preserve">Fourniture de la justification de la tenue de la cuve et notamment des cloisons en cas de vidange en présence de nappe.</w:t>
      </w:r>
    </w:p>
    <w:p>
      <w:pPr>
        <w:pPr/>
        <w:numPr>
          <w:ilvl w:val="0"/>
          <w:numId w:val="98"/>
        </w:numPr>
      </w:pPr>
      <w:r>
        <w:rPr/>
        <w:t xml:space="preserve">Fournir un exemple du (des) contrat(s) proposé(s).</w:t>
      </w:r>
    </w:p>
    <w:p>
      <w:pPr>
        <w:pPr/>
        <w:numPr>
          <w:ilvl w:val="0"/>
          <w:numId w:val="98"/>
        </w:numPr>
      </w:pPr>
      <w:r>
        <w:rPr/>
        <w:t xml:space="preserve">Fournir la traçabilité de l’exploitation du dispositif.</w:t>
      </w:r>
    </w:p>
    <w:p>
      <w:pPr/>
      <w:r>
        <w:rPr>
          <w:b/>
          <w:bCs/>
        </w:rPr>
        <w:t xml:space="preserve">Critères d'évaluation</w:t>
      </w:r>
    </w:p>
    <w:p>
      <w:pPr>
        <w:pPr/>
        <w:numPr>
          <w:ilvl w:val="0"/>
          <w:numId w:val="99"/>
        </w:numPr>
      </w:pPr>
      <w:r>
        <w:rPr/>
        <w:t xml:space="preserve">Faisabilité des opérations par un professionnel (réalisable, réaliste et accessibilité des équipements), notamment pour les couvercles (DN d'ouverture, lieu rendu accessible, hauteur de remblai).</w:t>
      </w:r>
    </w:p>
    <w:p>
      <w:pPr>
        <w:pPr/>
        <w:numPr>
          <w:ilvl w:val="0"/>
          <w:numId w:val="99"/>
        </w:numPr>
      </w:pPr>
      <w:r>
        <w:rPr/>
        <w:t xml:space="preserve">Vidanges : Fréquence de vidange à pleine charge  ≥1 an.</w:t>
      </w:r>
    </w:p>
    <w:p>
      <w:pPr>
        <w:pPr/>
        <w:numPr>
          <w:ilvl w:val="0"/>
          <w:numId w:val="99"/>
        </w:numPr>
      </w:pPr>
      <w:r>
        <w:rPr/>
        <w:t xml:space="preserve">La périodicité et les quantités de renouvellement des composants essentiels nécessaires au maintien des performances. Cette périodicité est définie sur la base de justifications par essais ou sur la base de références. Maîtrise de la durabilité des performances des équipements.</w:t>
      </w:r>
    </w:p>
    <w:p>
      <w:pPr>
        <w:pPr/>
        <w:numPr>
          <w:ilvl w:val="0"/>
          <w:numId w:val="99"/>
        </w:numPr>
      </w:pPr>
      <w:r>
        <w:rPr/>
        <w:t xml:space="preserve">La traçabilité de l’exploitation du dispositif doit être réalisée.</w:t>
      </w:r>
    </w:p>
    <w:p>
      <w:pPr>
        <w:pPr/>
        <w:numPr>
          <w:ilvl w:val="0"/>
          <w:numId w:val="99"/>
        </w:numPr>
      </w:pPr>
      <w:r>
        <w:rPr/>
        <w:t xml:space="preserve">Vérification des effets de l'exploitation sur les accessoires (fixation/déformation équipements comme la grille de protection du filtre vertical, accessibilités et entretien des filtres et des plantes,…)</w:t>
      </w:r>
    </w:p>
    <w:p>
      <w:pPr>
        <w:pPr/>
        <w:numPr>
          <w:ilvl w:val="0"/>
          <w:numId w:val="99"/>
        </w:numPr>
      </w:pPr>
      <w:r>
        <w:rPr/>
        <w:t xml:space="preserve">Vérification de la pertinence de l’exploitation lors de la visite chantier lors de l’instruction (vidange, entretien, état équipements, risque potentiel, etc).</w:t>
      </w:r>
    </w:p>
    <w:p>
      <w:pPr>
        <w:pPr/>
        <w:numPr>
          <w:ilvl w:val="0"/>
          <w:numId w:val="99"/>
        </w:numPr>
      </w:pPr>
      <w:r>
        <w:rPr/>
        <w:t xml:space="preserve">Un entretien annuel des dispositifs doit être réalisé considérant l’usage à capacité nominale du dispositif (CR GS 17.1 du 21/01/2020).</w:t>
      </w:r>
    </w:p>
    <w:p>
      <w:pPr>
        <w:ind w:left="720" w:right="0"/>
      </w:pPr>
      <w:r>
        <w:rPr>
          <w:rStyle w:val="font_h2"/>
        </w:rPr>
        <w:t xml:space="preserve">12.2. Renouvellement du milieu filtrant</w:t>
      </w:r>
    </w:p>
    <w:p>
      <w:pPr/>
      <w:r>
        <w:rPr/>
        <w:t xml:space="preserve">Validé par le Groupe Spécialisé le 08/02/2021</w:t>
      </w:r>
    </w:p>
    <w:p>
      <w:pPr/>
      <w:r>
        <w:rPr>
          <w:b/>
          <w:bCs/>
        </w:rPr>
        <w:t xml:space="preserve">Description</w:t>
      </w:r>
    </w:p>
    <w:p>
      <w:pPr/>
      <w:r>
        <w:rPr/>
        <w:t xml:space="preserve">Description des modalités et fréquence de renouvellement du média filtrant (durée de vie et/ou en cas de colmatage) ainsi que la description du retrait de ce média et de son devenir. Les justifications sont à fournir pour une durée de vie d’au moins 10 ans.</w:t>
      </w:r>
    </w:p>
    <w:p>
      <w:pPr/>
      <w:r>
        <w:rPr>
          <w:b/>
          <w:bCs/>
        </w:rPr>
        <w:t xml:space="preserve">Justification</w:t>
      </w:r>
    </w:p>
    <w:p>
      <w:pPr/>
      <w:r>
        <w:rPr/>
        <w:t xml:space="preserve">Justification de la durée déclarée</w:t>
      </w:r>
    </w:p>
    <w:p>
      <w:pPr>
        <w:ind w:left="720" w:right="0"/>
      </w:pPr>
      <w:r>
        <w:rPr>
          <w:rStyle w:val="font_h2"/>
        </w:rPr>
        <w:t xml:space="preserve">12.3. Cas de panne</w:t>
      </w:r>
    </w:p>
    <w:p>
      <w:pPr/>
      <w:r>
        <w:rPr/>
        <w:t xml:space="preserve">Validé par le Groupe Spécialisé le 08/02/2021</w:t>
      </w:r>
    </w:p>
    <w:p>
      <w:pPr/>
      <w:r>
        <w:rPr>
          <w:b/>
          <w:bCs/>
        </w:rPr>
        <w:t xml:space="preserve">Description</w:t>
      </w:r>
    </w:p>
    <w:p>
      <w:pPr/>
      <w:r>
        <w:rPr/>
        <w:t xml:space="preserve">En cas de panne de la pompe, définir le délai maximum dans lequel son changement devra se faire.</w:t>
      </w:r>
    </w:p>
    <w:p>
      <w:pPr/>
      <w:r>
        <w:rPr>
          <w:b/>
          <w:bCs/>
        </w:rPr>
        <w:t xml:space="preserve">Justification</w:t>
      </w:r>
    </w:p>
    <w:p>
      <w:pPr/>
      <w:r>
        <w:rPr/>
        <w:t xml:space="preserve">Essai d'aptitude à la valeur déclarée selon protocole de saturation de massif filtrant.</w:t>
      </w:r>
    </w:p>
    <w:p>
      <w:pPr>
        <w:ind w:left="720" w:right="0"/>
      </w:pPr>
      <w:r>
        <w:rPr>
          <w:rStyle w:val="font_h2"/>
        </w:rPr>
        <w:t xml:space="preserve">12.4. Opération de vidange</w:t>
      </w:r>
    </w:p>
    <w:p>
      <w:pPr/>
      <w:r>
        <w:rPr/>
        <w:t xml:space="preserve">Validé par le Groupe Spécialisé le 08/02/2021</w:t>
      </w:r>
    </w:p>
    <w:p>
      <w:pPr/>
      <w:r>
        <w:rPr>
          <w:b/>
          <w:bCs/>
        </w:rPr>
        <w:t xml:space="preserve">Description</w:t>
      </w:r>
    </w:p>
    <w:p>
      <w:pPr/>
      <w:r>
        <w:rPr/>
        <w:t xml:space="preserve">Définir la méthodologie de vidange.</w:t>
      </w:r>
    </w:p>
    <w:p>
      <w:pPr/>
      <w:r>
        <w:rPr>
          <w:b/>
          <w:bCs/>
        </w:rPr>
        <w:t xml:space="preserve">Justification</w:t>
      </w:r>
    </w:p>
    <w:p>
      <w:pPr/>
      <w:r>
        <w:rPr/>
        <w:t xml:space="preserve">Protocole interne a minima et essai de vérification en cas de besoin.</w:t>
      </w:r>
    </w:p>
    <w:p>
      <w:pPr/>
      <w:r>
        <w:rPr>
          <w:rStyle w:val="font_h1"/>
        </w:rPr>
        <w:t xml:space="preserve">13. Mode d'exploitation commerciale du dispositif</w:t>
      </w:r>
    </w:p>
    <w:p>
      <w:pPr/>
      <w:r>
        <w:rPr/>
        <w:t xml:space="preserve">Validé par le Groupe Spécialisé le 08/02/2021</w:t>
      </w:r>
    </w:p>
    <w:p>
      <w:pPr/>
      <w:r>
        <w:rPr>
          <w:b/>
          <w:bCs/>
        </w:rPr>
        <w:t xml:space="preserve">Description</w:t>
      </w:r>
    </w:p>
    <w:p>
      <w:pPr/>
      <w:r>
        <w:rPr/>
        <w:t xml:space="preserve">Description des voies de fabrication, emballage / conditionnement, stockage, commercialisation, distribution, installation, réception, exploitation / entretien, fin de vie, etc.</w:t>
      </w:r>
    </w:p>
    <w:p>
      <w:pPr/>
      <w:r>
        <w:rPr>
          <w:rStyle w:val="font_h1"/>
        </w:rPr>
        <w:t xml:space="preserve">14. Contrôles</w:t>
      </w:r>
    </w:p>
    <w:p>
      <w:pPr>
        <w:ind w:left="720" w:right="0"/>
      </w:pPr>
      <w:r>
        <w:rPr>
          <w:rStyle w:val="font_h2"/>
        </w:rPr>
        <w:t xml:space="preserve">14.1. Contrôles internes</w:t>
      </w:r>
    </w:p>
    <w:p>
      <w:pPr>
        <w:ind w:left="1440" w:right="0"/>
      </w:pPr>
      <w:r>
        <w:rPr>
          <w:rStyle w:val="font_h3"/>
        </w:rPr>
        <w:t xml:space="preserve">14.1.1. Contrôles internes des matières premières</w:t>
      </w:r>
    </w:p>
    <w:p>
      <w:pPr/>
      <w:r>
        <w:rPr/>
        <w:t xml:space="preserve">Validé par le Groupe Spécialisé le 08/02/2021</w:t>
      </w:r>
    </w:p>
    <w:p>
      <w:pPr/>
      <w:r>
        <w:rPr>
          <w:b/>
          <w:bCs/>
        </w:rPr>
        <w:t xml:space="preserve">Description</w:t>
      </w:r>
    </w:p>
    <w:p>
      <w:pPr/>
      <w:r>
        <w:rPr/>
        <w:t xml:space="preserve">Description des contrôles internes des matières premières à réception.</w:t>
      </w:r>
    </w:p>
    <w:p>
      <w:pPr/>
      <w:r>
        <w:rPr>
          <w:b/>
          <w:bCs/>
        </w:rPr>
        <w:t xml:space="preserve">Justification</w:t>
      </w:r>
    </w:p>
    <w:p>
      <w:pPr/>
      <w:r>
        <w:rPr/>
        <w:t xml:space="preserve">Vérification via des contrôles internes à réception soit par des certificats de conformité de type 3.1 selon la norme NF EN 10204.</w:t>
      </w:r>
    </w:p>
    <w:p>
      <w:pPr>
        <w:ind w:left="1440" w:right="0"/>
      </w:pPr>
      <w:r>
        <w:rPr>
          <w:rStyle w:val="font_h3"/>
        </w:rPr>
        <w:t xml:space="preserve">14.1.2. Contrôles internes en cours de process</w:t>
      </w:r>
    </w:p>
    <w:p>
      <w:pPr/>
      <w:r>
        <w:rPr/>
        <w:t xml:space="preserve">Validé par le Groupe Spécialisé le 08/02/2021</w:t>
      </w:r>
    </w:p>
    <w:p>
      <w:pPr/>
      <w:r>
        <w:rPr>
          <w:b/>
          <w:bCs/>
        </w:rPr>
        <w:t xml:space="preserve">Description</w:t>
      </w:r>
    </w:p>
    <w:p>
      <w:pPr/>
      <w:r>
        <w:rPr/>
        <w:t xml:space="preserve">Description des contrôles internes en cours de process.</w:t>
      </w:r>
    </w:p>
    <w:p>
      <w:pPr/>
      <w:r>
        <w:rPr>
          <w:b/>
          <w:bCs/>
        </w:rPr>
        <w:t xml:space="preserve">Justification</w:t>
      </w:r>
    </w:p>
    <w:p>
      <w:pPr/>
      <w:r>
        <w:rPr/>
        <w:t xml:space="preserve">Manuel qualité et procédure de contrôles.</w:t>
      </w:r>
    </w:p>
    <w:p>
      <w:pPr/>
      <w:r>
        <w:rPr>
          <w:b/>
          <w:bCs/>
        </w:rPr>
        <w:t xml:space="preserve">Critères d'évaluation</w:t>
      </w:r>
    </w:p>
    <w:p>
      <w:pPr>
        <w:pPr/>
        <w:numPr>
          <w:ilvl w:val="0"/>
          <w:numId w:val="100"/>
        </w:numPr>
      </w:pPr>
      <w:r>
        <w:rPr/>
        <w:t xml:space="preserve">Maîtrise du mode de production pour permettre au produit de satisfaire les exigences de l'avis technique.</w:t>
      </w:r>
    </w:p>
    <w:p>
      <w:pPr>
        <w:pPr/>
        <w:numPr>
          <w:ilvl w:val="0"/>
          <w:numId w:val="100"/>
        </w:numPr>
      </w:pPr>
      <w:r>
        <w:rPr/>
        <w:t xml:space="preserve">Maîtrise des sous-traitants.</w:t>
      </w:r>
    </w:p>
    <w:p>
      <w:pPr>
        <w:pPr/>
        <w:numPr>
          <w:ilvl w:val="0"/>
          <w:numId w:val="100"/>
        </w:numPr>
      </w:pPr>
      <w:r>
        <w:rPr/>
        <w:t xml:space="preserve">Maîtrise des accessoires.</w:t>
      </w:r>
    </w:p>
    <w:p>
      <w:pPr>
        <w:ind w:left="1440" w:right="0"/>
      </w:pPr>
      <w:r>
        <w:rPr>
          <w:rStyle w:val="font_h3"/>
        </w:rPr>
        <w:t xml:space="preserve">14.1.3. Contrôles internes sur produits finis</w:t>
      </w:r>
    </w:p>
    <w:p>
      <w:pPr/>
      <w:r>
        <w:rPr/>
        <w:t xml:space="preserve">Validé par le Groupe Spécialisé le 08/02/2021</w:t>
      </w:r>
    </w:p>
    <w:p>
      <w:pPr/>
      <w:r>
        <w:rPr>
          <w:b/>
          <w:bCs/>
        </w:rPr>
        <w:t xml:space="preserve">Description</w:t>
      </w:r>
    </w:p>
    <w:p>
      <w:pPr/>
      <w:r>
        <w:rPr/>
        <w:t xml:space="preserve">Description des contrôles internes sur produits finis.</w:t>
      </w:r>
    </w:p>
    <w:p>
      <w:pPr/>
      <w:r>
        <w:rPr>
          <w:b/>
          <w:bCs/>
        </w:rPr>
        <w:t xml:space="preserve">Justification</w:t>
      </w:r>
    </w:p>
    <w:p>
      <w:pPr/>
      <w:r>
        <w:rPr/>
        <w:t xml:space="preserve">Manuel qualité et procédure de contrôles.</w:t>
      </w:r>
    </w:p>
    <w:p>
      <w:pPr/>
      <w:r>
        <w:rPr>
          <w:b/>
          <w:bCs/>
        </w:rPr>
        <w:t xml:space="preserve">Critères d'évaluation</w:t>
      </w:r>
    </w:p>
    <w:p>
      <w:pPr>
        <w:pPr/>
        <w:numPr>
          <w:ilvl w:val="0"/>
          <w:numId w:val="101"/>
        </w:numPr>
      </w:pPr>
      <w:r>
        <w:rPr/>
        <w:t xml:space="preserve">Maîtrise du mode de production pour permettre au produit de satisfaire les exigences de l'avis technique.</w:t>
      </w:r>
    </w:p>
    <w:p>
      <w:pPr>
        <w:pPr/>
        <w:numPr>
          <w:ilvl w:val="0"/>
          <w:numId w:val="101"/>
        </w:numPr>
      </w:pPr>
      <w:r>
        <w:rPr/>
        <w:t xml:space="preserve">Maîtrise des sous-traitants.</w:t>
      </w:r>
    </w:p>
    <w:p>
      <w:pPr>
        <w:pPr/>
        <w:numPr>
          <w:ilvl w:val="0"/>
          <w:numId w:val="101"/>
        </w:numPr>
      </w:pPr>
      <w:r>
        <w:rPr/>
        <w:t xml:space="preserve">Maîtrise des accessoires.</w:t>
      </w:r>
    </w:p>
    <w:p>
      <w:pPr>
        <w:ind w:left="720" w:right="0"/>
      </w:pPr>
      <w:r>
        <w:rPr>
          <w:rStyle w:val="font_h2"/>
        </w:rPr>
        <w:t xml:space="preserve">14.2. Contrôles externes</w:t>
      </w:r>
    </w:p>
    <w:p>
      <w:pPr>
        <w:ind w:left="1440" w:right="0"/>
      </w:pPr>
      <w:r>
        <w:rPr>
          <w:rStyle w:val="font_h3"/>
        </w:rPr>
        <w:t xml:space="preserve">14.2.1. Contrôles en usine</w:t>
      </w:r>
    </w:p>
    <w:p>
      <w:pPr/>
      <w:r>
        <w:rPr/>
        <w:t xml:space="preserve">Validé par le Groupe Spécialisé le 02/04/2024</w:t>
      </w:r>
    </w:p>
    <w:p>
      <w:pPr/>
      <w:r>
        <w:rPr>
          <w:b/>
          <w:bCs/>
        </w:rPr>
        <w:t xml:space="preserve">Description</w:t>
      </w:r>
    </w:p>
    <w:p>
      <w:pPr/>
      <w:r>
        <w:rPr/>
        <w:t xml:space="preserve">Description des contrôles externes (à définir lors de l’instruction) :</w:t>
      </w:r>
    </w:p>
    <w:p>
      <w:pPr>
        <w:pPr/>
        <w:numPr>
          <w:ilvl w:val="0"/>
          <w:numId w:val="102"/>
        </w:numPr>
      </w:pPr>
      <w:r>
        <w:rPr/>
        <w:t xml:space="preserve">Vérification du système qualité lors de l'audit.  </w:t>
      </w:r>
    </w:p>
    <w:p>
      <w:pPr>
        <w:pPr/>
        <w:numPr>
          <w:ilvl w:val="0"/>
          <w:numId w:val="102"/>
        </w:numPr>
      </w:pPr>
      <w:r>
        <w:rPr/>
        <w:t xml:space="preserve">Vérification de la traçabilité du contrôle interne. </w:t>
      </w:r>
    </w:p>
    <w:p>
      <w:pPr>
        <w:pPr/>
        <w:numPr>
          <w:ilvl w:val="0"/>
          <w:numId w:val="102"/>
        </w:numPr>
      </w:pPr>
      <w:r>
        <w:rPr/>
        <w:t xml:space="preserve">Vérification des caractéristiques dimensionnelles de l'enveloppe :</w:t>
      </w:r>
    </w:p>
    <w:p>
      <w:pPr>
        <w:pPr/>
        <w:numPr>
          <w:ilvl w:val="1"/>
          <w:numId w:val="102"/>
        </w:numPr>
      </w:pPr>
      <w:r>
        <w:rPr/>
        <w:t xml:space="preserve">Dimensions hors tout (Longueur, largeur, Hauteur).</w:t>
      </w:r>
    </w:p>
    <w:p>
      <w:pPr>
        <w:pPr/>
        <w:numPr>
          <w:ilvl w:val="1"/>
          <w:numId w:val="102"/>
        </w:numPr>
      </w:pPr>
      <w:r>
        <w:rPr/>
        <w:t xml:space="preserve">Dimensions utiles (hauteur utile, volume utile.</w:t>
      </w:r>
    </w:p>
    <w:p>
      <w:pPr>
        <w:pPr/>
        <w:numPr>
          <w:ilvl w:val="1"/>
          <w:numId w:val="102"/>
        </w:numPr>
      </w:pPr>
      <w:r>
        <w:rPr/>
        <w:t xml:space="preserve">Epaisseur moyenne et épaisseur minimale.</w:t>
      </w:r>
    </w:p>
    <w:p>
      <w:pPr>
        <w:pPr/>
        <w:numPr>
          <w:ilvl w:val="1"/>
          <w:numId w:val="102"/>
        </w:numPr>
      </w:pPr>
      <w:r>
        <w:rPr/>
        <w:t xml:space="preserve">Poids du dispositif (équipements compris ou non).</w:t>
      </w:r>
    </w:p>
    <w:p>
      <w:pPr>
        <w:pPr/>
        <w:numPr>
          <w:ilvl w:val="0"/>
          <w:numId w:val="102"/>
        </w:numPr>
      </w:pPr>
      <w:r>
        <w:rPr/>
        <w:t xml:space="preserve">Vérification des caractéristiques de l'enveloppe :</w:t>
      </w:r>
    </w:p>
    <w:p>
      <w:pPr>
        <w:pPr/>
        <w:numPr>
          <w:ilvl w:val="1"/>
          <w:numId w:val="102"/>
        </w:numPr>
      </w:pPr>
      <w:r>
        <w:rPr/>
        <w:t xml:space="preserve">Modalités de fabrication (monobloc, bi-coque et modes de fixations, cloisons interne et fixation).</w:t>
      </w:r>
    </w:p>
    <w:p>
      <w:pPr>
        <w:pPr/>
        <w:numPr>
          <w:ilvl w:val="1"/>
          <w:numId w:val="102"/>
        </w:numPr>
      </w:pPr>
      <w:r>
        <w:rPr/>
        <w:t xml:space="preserve">Etanchéité produit fini avec équipements.</w:t>
      </w:r>
    </w:p>
    <w:p>
      <w:pPr>
        <w:pPr/>
        <w:numPr>
          <w:ilvl w:val="1"/>
          <w:numId w:val="102"/>
        </w:numPr>
      </w:pPr>
      <w:r>
        <w:rPr/>
        <w:t xml:space="preserve">Caractéristiques matières de l’enveloppe du dispositif et garantir la valeur de la contrainte en traction en MPA de l’enveloppe. Dans le cadre de plusieurs origines de matières premières, la valeur garantie la plus basse sera indiquée.</w:t>
      </w:r>
    </w:p>
    <w:p>
      <w:pPr>
        <w:pPr/>
        <w:numPr>
          <w:ilvl w:val="0"/>
          <w:numId w:val="102"/>
        </w:numPr>
      </w:pPr>
      <w:r>
        <w:rPr/>
        <w:t xml:space="preserve">Vérification des caractéristiques des dispositifs d'accès et de rehausses aux charges revendiquées.</w:t>
      </w:r>
    </w:p>
    <w:p>
      <w:pPr>
        <w:pPr/>
        <w:numPr>
          <w:ilvl w:val="0"/>
          <w:numId w:val="102"/>
        </w:numPr>
      </w:pPr>
      <w:r>
        <w:rPr/>
        <w:t xml:space="preserve">Vérification de la constance du média</w:t>
      </w:r>
    </w:p>
    <w:p>
      <w:pPr>
        <w:pPr/>
        <w:numPr>
          <w:ilvl w:val="1"/>
          <w:numId w:val="102"/>
        </w:numPr>
      </w:pPr>
      <w:r>
        <w:rPr/>
        <w:t xml:space="preserve">du lot de média si assemblage en usine : du registre de traçabilité et vérification lors de l'audit.</w:t>
      </w:r>
    </w:p>
    <w:p>
      <w:pPr>
        <w:pPr/>
        <w:numPr>
          <w:ilvl w:val="1"/>
          <w:numId w:val="102"/>
        </w:numPr>
      </w:pPr>
      <w:r>
        <w:rPr/>
        <w:t xml:space="preserve">sur chaque dispositif si assemblage in situ : du registre de traçabilité lors de l'audit.</w:t>
      </w:r>
    </w:p>
    <w:p>
      <w:pPr>
        <w:pPr/>
        <w:numPr>
          <w:ilvl w:val="1"/>
          <w:numId w:val="102"/>
        </w:numPr>
      </w:pPr>
      <w:r>
        <w:rPr/>
        <w:t xml:space="preserve">de la granulométrie.</w:t>
      </w:r>
    </w:p>
    <w:p>
      <w:pPr>
        <w:pPr/>
        <w:numPr>
          <w:ilvl w:val="0"/>
          <w:numId w:val="102"/>
        </w:numPr>
      </w:pPr>
      <w:r>
        <w:rPr/>
        <w:t xml:space="preserve">Essais réalisés soit :</w:t>
      </w:r>
    </w:p>
    <w:p>
      <w:pPr>
        <w:pPr/>
        <w:numPr>
          <w:ilvl w:val="1"/>
          <w:numId w:val="102"/>
        </w:numPr>
      </w:pPr>
      <w:r>
        <w:rPr/>
        <w:t xml:space="preserve">sous contrôle de l'auditeur si réalisable en usine suite validation GS (pertinence)</w:t>
      </w:r>
    </w:p>
    <w:p>
      <w:pPr>
        <w:pPr/>
        <w:numPr>
          <w:ilvl w:val="1"/>
          <w:numId w:val="102"/>
        </w:numPr>
      </w:pPr>
      <w:r>
        <w:rPr/>
        <w:t xml:space="preserve">au laboratoire de la marque sur dispositif choisit par l'auditeur</w:t>
      </w:r>
    </w:p>
    <w:p>
      <w:pPr/>
      <w:r>
        <w:rPr/>
        <w:t xml:space="preserve">En cas de résultat non-conforme à l’un de ses essais menés en usine ou au laboratoire de la marque, la cuve identifiée lors de l’audit (par l’auditeur, différente de celle utilisées pour les essais ci-dessus) est envoyé au laboratoire de la marque pour essai de vérification du comportement structurel. Caractéristiques certifiées (mesure en laboratoire ou en usine si appareil de mesure raccordé métrologiquement et accord du GS)  sur cuve choisie par l'auditeur si résultat non conforme à l'un des essais tierce partie suivants : dimensionnel, étanchéité, durabilité</w:t>
      </w:r>
    </w:p>
    <w:p>
      <w:pPr/>
      <w:r>
        <w:rPr>
          <w:b/>
          <w:bCs/>
        </w:rPr>
        <w:t xml:space="preserve">Critères d'évaluation</w:t>
      </w:r>
    </w:p>
    <w:p>
      <w:pPr/>
      <w:r>
        <w:rPr/>
        <w:t xml:space="preserve">Contrôles réalisés par auditeur externe (audit) ou suivi d'usine par instructeur.Modalités de contrôles externes de la constance qualité/du fonctionnement des produits/procédés (CR GS 17.1 du 02/04/2024) :</w:t>
      </w:r>
    </w:p>
    <w:p>
      <w:pPr>
        <w:pPr/>
        <w:numPr>
          <w:ilvl w:val="0"/>
          <w:numId w:val="103"/>
        </w:numPr>
      </w:pPr>
      <w:r>
        <w:rPr/>
        <w:t xml:space="preserve">Première année (année 1) de l’ATec/DTA : 2 suivis d'usine</w:t>
      </w:r>
    </w:p>
    <w:p>
      <w:pPr>
        <w:pPr/>
        <w:numPr>
          <w:ilvl w:val="0"/>
          <w:numId w:val="103"/>
        </w:numPr>
      </w:pPr>
      <w:r>
        <w:rPr/>
        <w:t xml:space="preserve">Année 1 + i, avec i ≥1, de l’ATec/DTA : 1 suivi in situ et 1 suivi d'usine</w:t>
      </w:r>
    </w:p>
    <w:p>
      <w:pPr>
        <w:ind w:left="1440" w:right="0"/>
      </w:pPr>
      <w:r>
        <w:rPr>
          <w:rStyle w:val="font_h3"/>
        </w:rPr>
        <w:t xml:space="preserve">14.2.2. Contrôles in situ</w:t>
      </w:r>
    </w:p>
    <w:p>
      <w:pPr/>
      <w:r>
        <w:rPr/>
        <w:t xml:space="preserve">Validé par le Groupe Spécialisé le 07/12/2023</w:t>
      </w:r>
    </w:p>
    <w:p>
      <w:pPr/>
      <w:r>
        <w:rPr>
          <w:b/>
          <w:bCs/>
        </w:rPr>
        <w:t xml:space="preserve">Description</w:t>
      </w:r>
    </w:p>
    <w:p>
      <w:pPr/>
      <w:r>
        <w:rPr/>
        <w:t xml:space="preserve">Définir les points de contrôles et les conditions de prélèvement.Si revendication de traitement des germes microbiens, définir les germes concernés.</w:t>
      </w:r>
    </w:p>
    <w:p>
      <w:pPr/>
      <w:r>
        <w:rPr>
          <w:b/>
          <w:bCs/>
        </w:rPr>
        <w:t xml:space="preserve">Justification</w:t>
      </w:r>
    </w:p>
    <w:p>
      <w:pPr>
        <w:pPr/>
        <w:numPr>
          <w:ilvl w:val="0"/>
          <w:numId w:val="104"/>
        </w:numPr>
      </w:pPr>
      <w:r>
        <w:rPr/>
        <w:t xml:space="preserve">Fiche terrain selon le protocole de suivi in situ.</w:t>
      </w:r>
    </w:p>
    <w:p>
      <w:pPr>
        <w:pPr/>
        <w:numPr>
          <w:ilvl w:val="0"/>
          <w:numId w:val="104"/>
        </w:numPr>
      </w:pPr>
      <w:r>
        <w:rPr/>
        <w:t xml:space="preserve">Fournir le protocole de réalisation de mesure interne.</w:t>
      </w:r>
    </w:p>
    <w:p>
      <w:pPr>
        <w:pPr/>
        <w:numPr>
          <w:ilvl w:val="0"/>
          <w:numId w:val="104"/>
        </w:numPr>
      </w:pPr>
      <w:r>
        <w:rPr/>
        <w:t xml:space="preserve">Si revendication de traitement des germes microbiens, rapport d'essai selon norme EN 12566-3 et -6 et -7 ou annexe II de l'arrêté technique ANC du 7 septembre 2009 modifié.</w:t>
      </w:r>
    </w:p>
    <w:p>
      <w:pPr>
        <w:pPr/>
        <w:numPr>
          <w:ilvl w:val="0"/>
          <w:numId w:val="104"/>
        </w:numPr>
      </w:pPr>
      <w:r>
        <w:rPr/>
        <w:t xml:space="preserve">Les paramètre suivants sont rajoutés aux paramètres systématiquement suivis lors des suivis in-situ d'installations d'ANC : N-NO3, N-NH4+, alcalinité, pH et conductivité électrique (CR GS du 14/01/2021)</w:t>
      </w:r>
    </w:p>
    <w:p>
      <w:pPr>
        <w:pPr/>
        <w:numPr>
          <w:ilvl w:val="0"/>
          <w:numId w:val="104"/>
        </w:numPr>
      </w:pPr>
      <w:r>
        <w:rPr/>
        <w:t xml:space="preserve">Précision sur la liste d'installations à fournir par le Titulaire pour le suivi in situ (CR du GS 17.1 du 07/12/2023) :Nombre minimum d’installations = 60 ;Taux d’occupation = 40 % minimum par installation. Un taux moyen de 50% (sur le total des installations suivies) est visé ;Résidences secondaires = pas d’exclusion des résidences secondaires, en visant les périodes d’occupation des lieux telles que les vacances scolaires.En cas de difficultés supplémentaires à instrumenter des sites du côté du laboratoire (p.ex. nombreux refus de particuliers), il sera possible de contacter un tiers pour élargir le nombre d’installations (p.ex. SPANC) par rapport à celui figurant initialement sur la liste transmise par le Titulaire. </w:t>
      </w:r>
    </w:p>
    <w:p>
      <w:pPr>
        <w:pPr/>
        <w:numPr>
          <w:ilvl w:val="0"/>
          <w:numId w:val="104"/>
        </w:numPr>
      </w:pPr>
      <w:r>
        <w:rPr/>
        <w:t xml:space="preserve">Précision sur la présentation des résultats d'un suivi in situ en séance du GS 17.1 (CR du GS 17.1 du 07/12/2023) :Les paramètres statistiques - moyenne, médiane, centile 80% et nombre de dépassements des seuils de 30 mg/L (concentration en MES) et de 35 mgO2/L (concentration en DBO5) - sont présentés lors d’un examen d’un suivi in situ.</w:t>
      </w:r>
    </w:p>
    <w:p>
      <w:pPr/>
      <w:r>
        <w:rPr>
          <w:rStyle w:val="font_h1"/>
        </w:rPr>
        <w:t xml:space="preserve">15. Résultats expérimentaux</w:t>
      </w:r>
    </w:p>
    <w:p>
      <w:pPr>
        <w:ind w:left="720" w:right="0"/>
      </w:pPr>
      <w:r>
        <w:rPr>
          <w:rStyle w:val="font_h2"/>
        </w:rPr>
        <w:t xml:space="preserve">15.1. Essai d'efficacité</w:t>
      </w:r>
    </w:p>
    <w:p>
      <w:pPr/>
      <w:r>
        <w:rPr/>
        <w:t xml:space="preserve">Validé par le Groupe Spécialisé le 10/12/2025</w:t>
      </w:r>
    </w:p>
    <w:p>
      <w:pPr/>
      <w:r>
        <w:rPr>
          <w:b/>
          <w:bCs/>
        </w:rPr>
        <w:t xml:space="preserve">Description</w:t>
      </w:r>
    </w:p>
    <w:p>
      <w:pPr/>
      <w:r>
        <w:rPr/>
        <w:t xml:space="preserve">Descriptions des essais d'efficacité de traitement et indication de : </w:t>
      </w:r>
    </w:p>
    <w:p>
      <w:pPr>
        <w:pPr/>
        <w:numPr>
          <w:ilvl w:val="0"/>
          <w:numId w:val="105"/>
        </w:numPr>
      </w:pPr>
      <w:r>
        <w:rPr/>
        <w:t xml:space="preserve">Paramètres physiques et pollution carbonée.</w:t>
      </w:r>
    </w:p>
    <w:p>
      <w:pPr>
        <w:pPr/>
        <w:numPr>
          <w:ilvl w:val="0"/>
          <w:numId w:val="105"/>
        </w:numPr>
      </w:pPr>
      <w:r>
        <w:rPr/>
        <w:t xml:space="preserve">Pollution azotée et phosphorée.Résultats de suivi in situ le cas échéant (interne et/ou tierce partie). Préciser le nombre de sites suivis par le laboratoire indépendant du titulaire sous la validation du CSTB (CR GS 14/01/2021).L’âge moyen et le taux d’occupation du panel d’installations suivi ne sont plus à décrire dans le paragraphe du Dossier Technique présentant les résultats des suivis in situ (CR GS 17.1 des 08/07/2025 et 10/12/2025).</w:t>
      </w:r>
    </w:p>
    <w:p>
      <w:pPr/>
      <w:r>
        <w:rPr>
          <w:b/>
          <w:bCs/>
        </w:rPr>
        <w:t xml:space="preserve">Justification</w:t>
      </w:r>
    </w:p>
    <w:p>
      <w:pPr/>
      <w:r>
        <w:rPr/>
        <w:t xml:space="preserve">Rapports d'essais.</w:t>
      </w:r>
    </w:p>
    <w:p>
      <w:pPr/>
      <w:r>
        <w:rPr>
          <w:b/>
          <w:bCs/>
        </w:rPr>
        <w:t xml:space="preserve">Critères d'évaluation</w:t>
      </w:r>
    </w:p>
    <w:p>
      <w:pPr/>
      <w:r>
        <w:rPr/>
        <w:t xml:space="preserve">Conformité avec les essais.</w:t>
      </w:r>
    </w:p>
    <w:p>
      <w:pPr>
        <w:ind w:left="720" w:right="0"/>
      </w:pPr>
      <w:r>
        <w:rPr>
          <w:rStyle w:val="font_h2"/>
        </w:rPr>
        <w:t xml:space="preserve">15.2. Comportement structurel, étanchéité et durabilité</w:t>
      </w:r>
    </w:p>
    <w:p>
      <w:pPr/>
      <w:r>
        <w:rPr/>
        <w:t xml:space="preserve">Validé par le Groupe Spécialisé le 08/02/2021</w:t>
      </w:r>
    </w:p>
    <w:p>
      <w:pPr/>
      <w:r>
        <w:rPr>
          <w:b/>
          <w:bCs/>
        </w:rPr>
        <w:t xml:space="preserve">Description</w:t>
      </w:r>
    </w:p>
    <w:p>
      <w:pPr/>
      <w:r>
        <w:rPr/>
        <w:t xml:space="preserve">Références des rapports d'essais de comportement structurel, étanchéité et durabilité : </w:t>
      </w:r>
    </w:p>
    <w:p>
      <w:pPr>
        <w:pPr/>
        <w:numPr>
          <w:ilvl w:val="0"/>
          <w:numId w:val="106"/>
        </w:numPr>
      </w:pPr>
      <w:r>
        <w:rPr/>
        <w:t xml:space="preserve">Numéro de rapport.</w:t>
      </w:r>
    </w:p>
    <w:p>
      <w:pPr>
        <w:pPr/>
        <w:numPr>
          <w:ilvl w:val="0"/>
          <w:numId w:val="106"/>
        </w:numPr>
      </w:pPr>
      <w:r>
        <w:rPr/>
        <w:t xml:space="preserve">Type d'essai.</w:t>
      </w:r>
    </w:p>
    <w:p>
      <w:pPr>
        <w:pPr/>
        <w:numPr>
          <w:ilvl w:val="0"/>
          <w:numId w:val="106"/>
        </w:numPr>
      </w:pPr>
      <w:r>
        <w:rPr/>
        <w:t xml:space="preserve">Dispositif testé.</w:t>
      </w:r>
    </w:p>
    <w:p>
      <w:pPr/>
      <w:r>
        <w:rPr>
          <w:b/>
          <w:bCs/>
        </w:rPr>
        <w:t xml:space="preserve">Justification</w:t>
      </w:r>
    </w:p>
    <w:p>
      <w:pPr/>
      <w:r>
        <w:rPr/>
        <w:t xml:space="preserve">Rapports d'essais.</w:t>
      </w:r>
    </w:p>
    <w:p>
      <w:pPr/>
      <w:r>
        <w:rPr>
          <w:b/>
          <w:bCs/>
        </w:rPr>
        <w:t xml:space="preserve">Critères d'évaluation</w:t>
      </w:r>
    </w:p>
    <w:p>
      <w:pPr/>
      <w:r>
        <w:rPr/>
        <w:t xml:space="preserve">Conforme aux rapports.</w:t>
      </w:r>
    </w:p>
    <w:p>
      <w:pPr>
        <w:ind w:left="720" w:right="0"/>
      </w:pPr>
      <w:r>
        <w:rPr>
          <w:rStyle w:val="font_h2"/>
        </w:rPr>
        <w:t xml:space="preserve">15.3. Autres essais</w:t>
      </w:r>
    </w:p>
    <w:p>
      <w:pPr/>
      <w:r>
        <w:rPr/>
        <w:t xml:space="preserve">Validé par le Groupe Spécialisé le 08/02/2021</w:t>
      </w:r>
    </w:p>
    <w:p>
      <w:pPr/>
      <w:r>
        <w:rPr>
          <w:b/>
          <w:bCs/>
        </w:rPr>
        <w:t xml:space="preserve">Description</w:t>
      </w:r>
    </w:p>
    <w:p>
      <w:pPr/>
      <w:r>
        <w:rPr/>
        <w:t xml:space="preserve">Références des rapports d'essais de comportement structurel, étanchéité et durabilité : </w:t>
      </w:r>
    </w:p>
    <w:p>
      <w:pPr>
        <w:pPr/>
        <w:numPr>
          <w:ilvl w:val="0"/>
          <w:numId w:val="107"/>
        </w:numPr>
      </w:pPr>
      <w:r>
        <w:rPr/>
        <w:t xml:space="preserve">Numéro de rapport.</w:t>
      </w:r>
    </w:p>
    <w:p>
      <w:pPr>
        <w:pPr/>
        <w:numPr>
          <w:ilvl w:val="0"/>
          <w:numId w:val="107"/>
        </w:numPr>
      </w:pPr>
      <w:r>
        <w:rPr/>
        <w:t xml:space="preserve">Type d'essai.</w:t>
      </w:r>
    </w:p>
    <w:p>
      <w:pPr>
        <w:pPr/>
        <w:numPr>
          <w:ilvl w:val="0"/>
          <w:numId w:val="107"/>
        </w:numPr>
      </w:pPr>
      <w:r>
        <w:rPr/>
        <w:t xml:space="preserve">Dispositif testé.</w:t>
      </w:r>
    </w:p>
    <w:p>
      <w:pPr/>
      <w:r>
        <w:rPr>
          <w:b/>
          <w:bCs/>
        </w:rPr>
        <w:t xml:space="preserve">Justification</w:t>
      </w:r>
    </w:p>
    <w:p>
      <w:pPr/>
      <w:r>
        <w:rPr/>
        <w:t xml:space="preserve">Rapports d'essais.</w:t>
      </w:r>
    </w:p>
    <w:p>
      <w:pPr/>
      <w:r>
        <w:rPr>
          <w:b/>
          <w:bCs/>
        </w:rPr>
        <w:t xml:space="preserve">Critères d'évaluation</w:t>
      </w:r>
    </w:p>
    <w:p>
      <w:pPr/>
      <w:r>
        <w:rPr/>
        <w:t xml:space="preserve">Conforme aux essais.</w:t>
      </w:r>
    </w:p>
    <w:p>
      <w:pPr/>
      <w:r>
        <w:rPr>
          <w:rStyle w:val="font_h1"/>
        </w:rPr>
        <w:t xml:space="preserve">16. Références</w:t>
      </w:r>
    </w:p>
    <w:p>
      <w:pPr>
        <w:ind w:left="720" w:right="0"/>
      </w:pPr>
      <w:r>
        <w:rPr>
          <w:rStyle w:val="font_h2"/>
        </w:rPr>
        <w:t xml:space="preserve">16.1. Données Environnementales et sanitaires</w:t>
      </w:r>
    </w:p>
    <w:p>
      <w:pPr/>
      <w:r>
        <w:rPr/>
        <w:t xml:space="preserve">Validé par le Groupe Spécialisé le 08/02/2021</w:t>
      </w:r>
    </w:p>
    <w:p>
      <w:pPr/>
      <w:r>
        <w:rPr>
          <w:b/>
          <w:bCs/>
        </w:rPr>
        <w:t xml:space="preserve">Description</w:t>
      </w:r>
    </w:p>
    <w:p>
      <w:pPr/>
      <w:r>
        <w:rPr/>
        <w:t xml:space="preserve">Il est mentionné les données Environnementales et sanitaires si le dispositif a fait l’objet d’une Déclaration Environnementale (DE).Dans le cas contraire, sera indiqué au Dossier Technique : Les dispositifs ne font pas l’objet d’une Déclaration Environnementale (DE). Il ne peut donc revendiquer aucune performance environnementale particulière. Les données issues des DE ont pour objet de servir au calcul des impacts environnementaux des ouvrages dans lesquels les produits (ou dispositifs) visés sont susceptibles d'être intégrés.Décrire le devenir en fin de vie du dispositif et de ses équipements, ACV le cas échéant.</w:t>
      </w:r>
    </w:p>
    <w:p>
      <w:pPr/>
      <w:r>
        <w:rPr>
          <w:b/>
          <w:bCs/>
        </w:rPr>
        <w:t xml:space="preserve">Justification</w:t>
      </w:r>
    </w:p>
    <w:p>
      <w:pPr/>
      <w:r>
        <w:rPr/>
        <w:t xml:space="preserve">DE à fournir.</w:t>
      </w:r>
    </w:p>
    <w:p>
      <w:pPr/>
      <w:r>
        <w:rPr>
          <w:b/>
          <w:bCs/>
        </w:rPr>
        <w:t xml:space="preserve">Critères d'évaluation</w:t>
      </w:r>
    </w:p>
    <w:p>
      <w:pPr/>
      <w:r>
        <w:rPr/>
        <w:t xml:space="preserve">Le CSTB s’assurera que la FDES revendiquée prend en compte les éléments déclarés dans le Dossier Technique.</w:t>
      </w:r>
    </w:p>
    <w:p>
      <w:pPr>
        <w:ind w:left="720" w:right="0"/>
      </w:pPr>
      <w:r>
        <w:rPr>
          <w:rStyle w:val="font_h2"/>
        </w:rPr>
        <w:t xml:space="preserve">16.2. Autres références</w:t>
      </w:r>
    </w:p>
    <w:p>
      <w:pPr/>
      <w:r>
        <w:rPr/>
        <w:t xml:space="preserve">Validé par le Groupe Spécialisé le 08/02/2021</w:t>
      </w:r>
    </w:p>
    <w:p>
      <w:pPr/>
      <w:r>
        <w:rPr>
          <w:b/>
          <w:bCs/>
        </w:rPr>
        <w:t xml:space="preserve">Description</w:t>
      </w:r>
    </w:p>
    <w:p>
      <w:pPr/>
      <w:r>
        <w:rPr/>
        <w:t xml:space="preserve">Nombre d'installations en France à indiquer.</w:t>
      </w:r>
    </w:p>
    <w:p>
      <w:pPr/>
      <w:r>
        <w:rPr>
          <w:b/>
          <w:bCs/>
        </w:rPr>
        <w:t xml:space="preserve">Justification</w:t>
      </w:r>
    </w:p>
    <w:p>
      <w:pPr/>
      <w:r>
        <w:rPr/>
        <w:t xml:space="preserve">Liste des chantiers réalisés</w:t>
      </w:r>
    </w:p>
    <w:p>
      <w:pPr>
        <w:pPr/>
        <w:numPr>
          <w:ilvl w:val="0"/>
          <w:numId w:val="108"/>
        </w:numPr>
      </w:pPr>
      <w:r>
        <w:rPr/>
        <w:t xml:space="preserve">Une liste de chantiers de références européens doit être mentionnée. </w:t>
      </w:r>
    </w:p>
    <w:p>
      <w:pPr>
        <w:pPr/>
        <w:numPr>
          <w:ilvl w:val="0"/>
          <w:numId w:val="108"/>
        </w:numPr>
      </w:pPr>
      <w:r>
        <w:rPr/>
        <w:t xml:space="preserve">Des chantiers de références hors zone Europe peuvent être mentionnés.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639F8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8F8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26B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7551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E0E5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A650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E23E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E20C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D5DE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21BF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0B59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CBFB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C46C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494F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35F3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3949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8622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396C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A61E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3C3C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4E95C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2EB2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42579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C7DFB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57EF5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0FA7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D3AFC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2F1B1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6A2BC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6C696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5DCC4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EB285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3929D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EB872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EAFFE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30A40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DDCA0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770CF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636CE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4FC76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A4878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F3E97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D9FF1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7C44B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20507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00410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42CC4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160FF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183DB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6729F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44FBC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C79A7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2E5FE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31CDC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BDA6A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182EA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BBD93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B036F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BEB36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9ACDB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C0B04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52143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FD7C3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C28A1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9D0F3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4C846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A691A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7ABB0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BB144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D76D4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5FB2B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C9585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5339B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D75AA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CEA14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84728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537B1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72236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67A25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5D3CB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EB7F7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1F192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200B4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31D21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C0F41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A53E5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A91B1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35BCC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F0F1C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A28A8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DD4D8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6FDC9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A749E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6906A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414EC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EAA1E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0DF79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4B67E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2C3E2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275A5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2026-06-19T13:43:07+02:00</dcterms:created>
  <dcterms:modified xsi:type="dcterms:W3CDTF">2026-06-19T13:43:07+02:00</dcterms:modified>
</cp:coreProperties>
</file>

<file path=docProps/custom.xml><?xml version="1.0" encoding="utf-8"?>
<Properties xmlns="http://schemas.openxmlformats.org/officeDocument/2006/custom-properties" xmlns:vt="http://schemas.openxmlformats.org/officeDocument/2006/docPropsVTypes"/>
</file>