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17/01/2026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chemisage</w:t>
      </w:r>
    </w:p>
    <w:p>
      <w:pPr/>
      <w:r>
        <w:rPr>
          <w:rStyle w:val="font_h1"/>
        </w:rPr>
        <w:t xml:space="preserve">1. Principe</w:t>
      </w:r>
    </w:p>
    <w:p>
      <w:pPr/>
      <w:r>
        <w:rPr/>
        <w:t xml:space="preserve">Validé par le Groupe Spécialisé le 07/06/2022</w:t>
      </w:r>
    </w:p>
    <w:p>
      <w:pPr/>
      <w:r>
        <w:rPr>
          <w:b/>
          <w:bCs/>
        </w:rPr>
        <w:t xml:space="preserve">Description</w:t>
      </w:r>
    </w:p>
    <w:p>
      <w:pPr/>
      <w:r>
        <w:rPr/>
        <w:t xml:space="preserve">Indiquer le domaine d'emploi du procédé (par exemple "procédé de rénovation par chemisage utilisé pour réhabiliter des canalisations enterrées à section circulaire et non circulaire, destinées à véhiculer des eaux usées ou pluviales").</w:t>
      </w:r>
      <w:br/>
      <w:r>
        <w:rPr/>
        <w:t xml:space="preserve">Indiquer :</w:t>
      </w:r>
    </w:p>
    <w:p>
      <w:pPr>
        <w:pPr/>
        <w:numPr>
          <w:ilvl w:val="0"/>
          <w:numId w:val="9"/>
        </w:numPr>
      </w:pPr>
      <w:r>
        <w:rPr/>
        <w:t xml:space="preserve">La nature de la résine,</w:t>
      </w:r>
    </w:p>
    <w:p>
      <w:pPr>
        <w:pPr/>
        <w:numPr>
          <w:ilvl w:val="0"/>
          <w:numId w:val="9"/>
        </w:numPr>
      </w:pPr>
      <w:r>
        <w:rPr/>
        <w:t xml:space="preserve">Le mode de  mise en œuvre (traction, réversion…)</w:t>
      </w:r>
    </w:p>
    <w:p>
      <w:pPr>
        <w:pPr/>
        <w:numPr>
          <w:ilvl w:val="0"/>
          <w:numId w:val="9"/>
        </w:numPr>
      </w:pPr>
      <w:r>
        <w:rPr/>
        <w:t xml:space="preserve">Les limites géométriques (cylindrique, non cylindrique), dimensionnelles,</w:t>
      </w:r>
    </w:p>
    <w:p>
      <w:pPr>
        <w:pPr/>
        <w:numPr>
          <w:ilvl w:val="0"/>
          <w:numId w:val="9"/>
        </w:numPr>
      </w:pPr>
      <w:r>
        <w:rPr/>
        <w:t xml:space="preserve">Le mode de polymérisation (eau, vapeur, UV).</w:t>
      </w:r>
      <w:br/>
      <w:r>
        <w:rPr/>
        <w:t xml:space="preserve">Indiquer qui réalise l'imprégnation de la chemise (fabricant ou applicateur).</w:t>
      </w:r>
    </w:p>
    <w:p>
      <w:pPr/>
      <w:r>
        <w:rPr/>
        <w:t xml:space="preserve">Les documents faisant référence à la norme NF EN ISO 11296-4 (février 2018) et aux « Nouvelles recommandations pour le dimensionnement de la réhabilitation par chemisage et tubage des réseaux d’assainissement » de l’ASTEE (6-2017), l'attention du lecteur est attirée sur les révisions éventuelles de ces textes de référence.</w:t>
      </w:r>
    </w:p>
    <w:p>
      <w:pPr/>
      <w:r>
        <w:rPr/>
        <w:t xml:space="preserve">Le choix des outils d’hydrocurage doit faire l’objet de vérification pour s’assurer de leur compatibilité avec les caractéristiques des canalisations.</w:t>
      </w:r>
    </w:p>
    <w:p>
      <w:pPr/>
      <w:r>
        <w:rPr/>
        <w:t xml:space="preserve">La réalisation de branchements ou raccordements ultérieurs sur la canalisation réhabilitée devra faire l’objet d’une étude spécifique. »</w:t>
      </w:r>
    </w:p>
    <w:p>
      <w:pPr/>
      <w:r>
        <w:rPr/>
        <w:t xml:space="preserve">Une photo d’aspect des produits sera ajoutée en annexe des dossiers techniques (CR GS 161 05/02/2021).</w:t>
      </w:r>
    </w:p>
    <w:p>
      <w:pPr/>
      <w:r>
        <w:rPr>
          <w:b/>
          <w:bCs/>
        </w:rPr>
        <w:t xml:space="preserve">Justification</w:t>
      </w:r>
    </w:p>
    <w:p>
      <w:pPr/>
      <w:r>
        <w:rPr/>
        <w:t xml:space="preserve">Fournir une liste de références de chantier</w:t>
      </w:r>
    </w:p>
    <w:p>
      <w:pPr/>
      <w:r>
        <w:rPr>
          <w:rStyle w:val="font_h1"/>
        </w:rPr>
        <w:t xml:space="preserve">2. Définition des matériaux et mode de fabrication (Stade M)</w:t>
      </w:r>
    </w:p>
    <w:p>
      <w:pPr>
        <w:ind w:left="720" w:right="0"/>
      </w:pPr>
      <w:r>
        <w:rPr>
          <w:rStyle w:val="font_h2"/>
        </w:rPr>
        <w:t xml:space="preserve">2.1. Structure du composite</w:t>
      </w:r>
    </w:p>
    <w:p>
      <w:pPr>
        <w:ind w:left="1440" w:right="0"/>
      </w:pPr>
      <w:r>
        <w:rPr>
          <w:rStyle w:val="font_h3"/>
        </w:rPr>
        <w:t xml:space="preserve">2.1.1. Système de résine</w:t>
      </w:r>
    </w:p>
    <w:p>
      <w:pPr/>
      <w:r>
        <w:rPr/>
        <w:t xml:space="preserve">Validé par le Groupe Spécialisé le 20/08/2021</w:t>
      </w:r>
    </w:p>
    <w:p>
      <w:pPr/>
      <w:r>
        <w:rPr>
          <w:b/>
          <w:bCs/>
        </w:rPr>
        <w:t xml:space="preserve">Description</w:t>
      </w:r>
    </w:p>
    <w:p>
      <w:pPr/>
      <w:r>
        <w:rPr/>
        <w:t xml:space="preserve">Indiquer la nature de la résine utilisée, ainsi que ses caractéristiques minimales.Préciser le type de résine utilisée (par exemple : polyester, vinyl-ester OU époxy) pour qu’il n’y ait pas de risque de confusion sur sa nature chimique. [CR GS 162 - 02/04/2021]</w:t>
      </w:r>
    </w:p>
    <w:p>
      <w:pPr/>
      <w:r>
        <w:rPr>
          <w:b/>
          <w:bCs/>
        </w:rPr>
        <w:t xml:space="preserve">Justification</w:t>
      </w:r>
    </w:p>
    <w:p>
      <w:pPr/>
      <w:r>
        <w:rPr/>
        <w:t xml:space="preserve">Fournir les fiches techniques des fournisseurs et les certificats de conformité</w:t>
      </w:r>
    </w:p>
    <w:p>
      <w:pPr>
        <w:ind w:left="1440" w:right="0"/>
      </w:pPr>
      <w:r>
        <w:rPr>
          <w:rStyle w:val="font_h3"/>
        </w:rPr>
        <w:t xml:space="preserve">2.1.2. Matrice/renfort</w:t>
      </w:r>
    </w:p>
    <w:p>
      <w:pPr/>
      <w:r>
        <w:rPr/>
        <w:t xml:space="preserve">Validé par le Groupe Spécialisé le 30/07/2019</w:t>
      </w:r>
    </w:p>
    <w:p>
      <w:pPr/>
      <w:r>
        <w:rPr>
          <w:b/>
          <w:bCs/>
        </w:rPr>
        <w:t xml:space="preserve">Description</w:t>
      </w:r>
    </w:p>
    <w:p>
      <w:pPr/>
      <w:r>
        <w:rPr/>
        <w:t xml:space="preserve">Indiquer la nature du ou des matériau(x) constitutif(s) de la matrice.Définir les caractéristiques minimales de la matrice.</w:t>
      </w:r>
    </w:p>
    <w:p>
      <w:pPr/>
      <w:r>
        <w:rPr>
          <w:b/>
          <w:bCs/>
        </w:rPr>
        <w:t xml:space="preserve">Justification</w:t>
      </w:r>
    </w:p>
    <w:p>
      <w:pPr/>
      <w:r>
        <w:rPr/>
        <w:t xml:space="preserve">Fournir les fiches technique des fournisseurs et les certificats de conformité</w:t>
      </w:r>
    </w:p>
    <w:p>
      <w:pPr>
        <w:ind w:left="1440" w:right="0"/>
      </w:pPr>
      <w:r>
        <w:rPr>
          <w:rStyle w:val="font_h3"/>
        </w:rPr>
        <w:t xml:space="preserve">2.1.3. Membranes</w:t>
      </w:r>
    </w:p>
    <w:p>
      <w:pPr/>
      <w:r>
        <w:rPr/>
        <w:t xml:space="preserve">Validé par le Groupe Spécialisé le 30/07/2019</w:t>
      </w:r>
    </w:p>
    <w:p>
      <w:pPr/>
      <w:r>
        <w:rPr>
          <w:b/>
          <w:bCs/>
        </w:rPr>
        <w:t xml:space="preserve">Description</w:t>
      </w:r>
    </w:p>
    <w:p>
      <w:pPr/>
      <w:r>
        <w:rPr/>
        <w:t xml:space="preserve">Indiquer la nature du ou des matériau(x) constitutif(s) de la ou des membrane(s).</w:t>
      </w:r>
      <w:br/>
      <w:r>
        <w:rPr/>
        <w:t xml:space="preserve">indiquer les épaisseurs et fonctions de la ou des membrane(s).</w:t>
      </w:r>
    </w:p>
    <w:p>
      <w:pPr/>
      <w:r>
        <w:rPr>
          <w:b/>
          <w:bCs/>
        </w:rPr>
        <w:t xml:space="preserve">Justification</w:t>
      </w:r>
    </w:p>
    <w:p>
      <w:pPr/>
      <w:r>
        <w:rPr/>
        <w:t xml:space="preserve">Fournir les fiches techniques des fournisseurs et certificats de conformité</w:t>
      </w:r>
    </w:p>
    <w:p>
      <w:pPr>
        <w:ind w:left="720" w:right="0"/>
      </w:pPr>
      <w:r>
        <w:rPr>
          <w:rStyle w:val="font_h2"/>
        </w:rPr>
        <w:t xml:space="preserve">2.2. Production</w:t>
      </w:r>
    </w:p>
    <w:p>
      <w:pPr/>
      <w:r>
        <w:rPr/>
        <w:t xml:space="preserve">Validé par le Groupe Spécialisé le 30/07/2019</w:t>
      </w:r>
    </w:p>
    <w:p>
      <w:pPr/>
      <w:r>
        <w:rPr>
          <w:b/>
          <w:bCs/>
        </w:rPr>
        <w:t xml:space="preserve">Description</w:t>
      </w:r>
    </w:p>
    <w:p>
      <w:pPr/>
      <w:r>
        <w:rPr/>
        <w:t xml:space="preserve">Décrire le processus de fabrication.</w:t>
      </w:r>
      <w:br/>
      <w:r>
        <w:rPr/>
        <w:t xml:space="preserve">Préciser la présence de coutures ou zones de recouvrement éventuelles.</w:t>
      </w:r>
    </w:p>
    <w:p>
      <w:pPr/>
      <w:r>
        <w:rPr>
          <w:b/>
          <w:bCs/>
        </w:rPr>
        <w:t xml:space="preserve">Justification</w:t>
      </w:r>
    </w:p>
    <w:p>
      <w:pPr/>
      <w:r>
        <w:rPr/>
        <w:t xml:space="preserve">Organiser une visite d'usine avec l'instructeur</w:t>
      </w:r>
    </w:p>
    <w:p>
      <w:pPr>
        <w:ind w:left="720" w:right="0"/>
      </w:pPr>
      <w:r>
        <w:rPr>
          <w:rStyle w:val="font_h2"/>
        </w:rPr>
        <w:t xml:space="preserve">2.3. Stockage, manutention et transport</w:t>
      </w:r>
    </w:p>
    <w:p>
      <w:pPr/>
      <w:r>
        <w:rPr/>
        <w:t xml:space="preserve">Validé par le Groupe Spécialisé le 30/07/2019</w:t>
      </w:r>
    </w:p>
    <w:p>
      <w:pPr/>
      <w:r>
        <w:rPr>
          <w:b/>
          <w:bCs/>
        </w:rPr>
        <w:t xml:space="preserve">Description</w:t>
      </w:r>
    </w:p>
    <w:p>
      <w:pPr/>
      <w:r>
        <w:rPr/>
        <w:t xml:space="preserve">Définir les durées et conditions de stockage admissibles, dates limites d’utilisation.</w:t>
      </w:r>
      <w:br/>
      <w:r>
        <w:rPr/>
        <w:t xml:space="preserve">Indiquer les conditions de transport admissibles.</w:t>
      </w:r>
    </w:p>
    <w:p>
      <w:pPr/>
      <w:r>
        <w:rPr>
          <w:b/>
          <w:bCs/>
        </w:rPr>
        <w:t xml:space="preserve">Justification</w:t>
      </w:r>
    </w:p>
    <w:p>
      <w:pPr/>
      <w:r>
        <w:rPr/>
        <w:t xml:space="preserve">Organiser une visite d'usine et une visite de chantier avec l'instructeur.</w:t>
      </w:r>
    </w:p>
    <w:p>
      <w:pPr>
        <w:ind w:left="720" w:right="0"/>
      </w:pPr>
      <w:r>
        <w:rPr>
          <w:rStyle w:val="font_h2"/>
        </w:rPr>
        <w:t xml:space="preserve">2.4. Identification</w:t>
      </w:r>
    </w:p>
    <w:p>
      <w:pPr/>
      <w:r>
        <w:rPr/>
        <w:t xml:space="preserve">Validé par le Groupe Spécialisé le 30/07/2019</w:t>
      </w:r>
    </w:p>
    <w:p>
      <w:pPr/>
      <w:r>
        <w:rPr>
          <w:b/>
          <w:bCs/>
        </w:rPr>
        <w:t xml:space="preserve">Description</w:t>
      </w:r>
    </w:p>
    <w:p>
      <w:pPr/>
      <w:r>
        <w:rPr/>
        <w:t xml:space="preserve">Décrire l’identification de la chemise (et non de l’ouvrage réhabilité).</w:t>
      </w:r>
    </w:p>
    <w:p>
      <w:pPr/>
      <w:r>
        <w:rPr>
          <w:b/>
          <w:bCs/>
        </w:rPr>
        <w:t xml:space="preserve">Justification</w:t>
      </w:r>
    </w:p>
    <w:p>
      <w:pPr/>
      <w:r>
        <w:rPr/>
        <w:t xml:space="preserve">Organiser une visite d'usine et une visite de chantier avec l'instructeur</w:t>
      </w:r>
    </w:p>
    <w:p>
      <w:pPr/>
      <w:r>
        <w:rPr>
          <w:rStyle w:val="font_h1"/>
        </w:rPr>
        <w:t xml:space="preserve">3. Description du produit fini (Stade I)</w:t>
      </w:r>
    </w:p>
    <w:p>
      <w:pPr>
        <w:ind w:left="720" w:right="0"/>
      </w:pPr>
      <w:r>
        <w:rPr>
          <w:rStyle w:val="font_h2"/>
        </w:rPr>
        <w:t xml:space="preserve">3.1. Dimensions</w:t>
      </w:r>
    </w:p>
    <w:p>
      <w:pPr>
        <w:ind w:left="1440" w:right="0"/>
      </w:pPr>
      <w:r>
        <w:rPr>
          <w:rStyle w:val="font_h3"/>
        </w:rPr>
        <w:t xml:space="preserve">3.1.1. Diamètre</w:t>
      </w:r>
    </w:p>
    <w:p>
      <w:pPr/>
      <w:r>
        <w:rPr/>
        <w:t xml:space="preserve">Validé par le Groupe Spécialisé le 30/07/2019</w:t>
      </w:r>
    </w:p>
    <w:p>
      <w:pPr/>
      <w:r>
        <w:rPr>
          <w:b/>
          <w:bCs/>
        </w:rPr>
        <w:t xml:space="preserve">Description</w:t>
      </w:r>
    </w:p>
    <w:p>
      <w:pPr/>
      <w:r>
        <w:rPr/>
        <w:t xml:space="preserve">Définir la notion de diamètre nominal (préciser le stade), diamètre de production (stade M), diamètre final (stade I).</w:t>
      </w:r>
    </w:p>
    <w:p>
      <w:pPr>
        <w:ind w:left="1440" w:right="0"/>
      </w:pPr>
      <w:r>
        <w:rPr>
          <w:rStyle w:val="font_h3"/>
        </w:rPr>
        <w:t xml:space="preserve">3.1.2. Epaisseurs</w:t>
      </w:r>
    </w:p>
    <w:p>
      <w:pPr/>
      <w:r>
        <w:rPr/>
        <w:t xml:space="preserve">Validé par le Groupe Spécialisé le 06/06/2022</w:t>
      </w:r>
    </w:p>
    <w:p>
      <w:pPr/>
      <w:r>
        <w:rPr>
          <w:b/>
          <w:bCs/>
        </w:rPr>
        <w:t xml:space="preserve">Description</w:t>
      </w:r>
    </w:p>
    <w:p>
      <w:pPr/>
      <w:r>
        <w:rPr/>
        <w:t xml:space="preserve">Définir :</w:t>
      </w:r>
      <w:br/>
      <w:r>
        <w:rPr/>
        <w:t xml:space="preserve">-l’épaisseur nominale (préciser le stade M ou I),</w:t>
      </w:r>
      <w:br/>
      <w:r>
        <w:rPr/>
        <w:t xml:space="preserve">-l'épaisseur de calcul (ou épaisseur structurante. Les épaisseurs structurantes ne doivent pas être inférieures à 3 mm),</w:t>
      </w:r>
      <w:br/>
      <w:r>
        <w:rPr/>
        <w:t xml:space="preserve">-l'épaisseur totale minimale (au stade I).</w:t>
      </w:r>
      <w:br/>
      <w:r>
        <w:rPr/>
        <w:t xml:space="preserve">Fournir un tableau récapitulatif de ces trois épaisseurs, par pas d'épaisseur.</w:t>
      </w:r>
      <w:br/>
      <w:r>
        <w:rPr/>
        <w:t xml:space="preserve">Les épaisseurs structurantes minimales doivent permettent d’obtenir une rigidité annulaire conforme aux spécifications de la norme NF EN 11296-4 (fonction du diamètre).</w:t>
      </w:r>
    </w:p>
    <w:p>
      <w:pPr/>
      <w:r>
        <w:rPr/>
        <w:t xml:space="preserve">Pour les chemisages feutre, l'épaisseur (mesurée) de la membrane d'enduction est retirée par le calcul lors du calcul du module. L'intervalle min/max de l'épaisseur de cette membrane sera précisé dans le Dossier. (CR GS 167 - 01/10/2021)</w:t>
      </w:r>
    </w:p>
    <w:p>
      <w:pPr>
        <w:ind w:left="720" w:right="0"/>
      </w:pPr>
      <w:r>
        <w:rPr>
          <w:rStyle w:val="font_h2"/>
        </w:rPr>
        <w:t xml:space="preserve">3.2. Caractéristiques mécaniques</w:t>
      </w:r>
    </w:p>
    <w:p>
      <w:pPr/>
      <w:r>
        <w:rPr/>
        <w:t xml:space="preserve">Validé par le Groupe Spécialisé le 10/12/2024</w:t>
      </w:r>
    </w:p>
    <w:p>
      <w:pPr/>
      <w:r>
        <w:rPr>
          <w:b/>
          <w:bCs/>
        </w:rPr>
        <w:t xml:space="preserve">Description</w:t>
      </w:r>
    </w:p>
    <w:p>
      <w:pPr/>
      <w:r>
        <w:rPr/>
        <w:t xml:space="preserve">Indiquer les caractéristiques en flexion suivantes, permettant de dimensionner mécaniquement le chemisage (suivant la méthode du Guide Technique "Recommandations pour le dimensionnement de la réhabilitation par chemisage et tubage des réseaux d'assainissement", dite méthode 3R2014, version 2017) soumis aux différentes actions, mesurées selon la norme NF EN ISO 11296-4 :   </w:t>
      </w:r>
    </w:p>
    <w:p>
      <w:pPr/>
      <w:r>
        <w:pict>
          <v:shape type="#_x0000_t75" style="width:451pt; height:243pt; margin-left:0pt; margin-top:0pt; mso-position-horizontal:left; mso-position-vertical:top; mso-position-horizontal-relative:char;">
            <w10:wrap type="inline"/>
            <v:imagedata r:id="rId7" o:title=""/>
          </v:shape>
        </w:pict>
      </w:r>
    </w:p>
    <w:p>
      <w:pPr/>
      <w:r>
        <w:rPr/>
        <w:t xml:space="preserve">Pour les caractéristiques à court-terme, les essais doivent être réalisés sur un minimum de 50 éprouvettes provenant d’échantillons issus de 5 à 10 tirs. Les échantillons doivent provenir de tirs réels prélevés préférentiellement au niveau d’un regard intermédiaire. La méthode de prélèvement doit être précisée par le demandeur. [CR GS 162 - 02/04/2021]</w:t>
      </w:r>
    </w:p>
    <w:p>
      <w:pPr/>
      <w:r>
        <w:rPr/>
        <w:t xml:space="preserve">Au moins 1 échantillon de chaque applicateur déclaré au moment de l'instruction doit faire l'objet d'essais de flexion 3 points (CR GS 172 - 20/05/2022)</w:t>
      </w:r>
    </w:p>
    <w:p>
      <w:pPr/>
      <w:r>
        <w:rPr/>
        <w:t xml:space="preserve">La connaissance de l’allongement à long terme en milieu acide n’est pas nécessaire pour les chemisages à base de feutre.</w:t>
      </w:r>
    </w:p>
    <w:p>
      <w:pPr/>
      <w:r>
        <w:rPr/>
        <w:t xml:space="preserve">A la révision, l’instructeur analysera la pertinence des valeurs mécaniques court terme en fonction des essais de flexion réalisés pendant la validité de l’Avis. Ces essais devront être réalisés sur la base de 10 tirs différents provenant de chantiers. (CR 152 - 30/09/19)</w:t>
      </w:r>
    </w:p>
    <w:p>
      <w:pPr/>
      <w:r>
        <w:rPr/>
        <w:t xml:space="preserve">La nouvelle version de la norme EN ISO 11296-4 (2018) intègre un essai permettant de déterminer la contrainte à long terme - à faire.Les titulaires de DTA devront justifier de leurs valeurs mécaniques à court terme selon la nouvelle méthode (EN ISO 11296-4 (2018)) avant le 31/03/2022. [CR GS 161 du 05/02/2021]</w:t>
      </w:r>
    </w:p>
    <w:p>
      <w:pPr/>
      <w:r>
        <w:rPr/>
        <w:t xml:space="preserve">En attendant les valeurs par essais, il sera mentionné dans la rédaction du DTA que la valeur de contrainte est indiquée de manière conventionnelle à 50% de la valeur court terme. (CR 152 -30/09/19) </w:t>
      </w:r>
      <w:r>
        <w:rPr>
          <w:b/>
          <w:bCs/>
        </w:rPr>
        <w:t xml:space="preserve">ATTENTION - décision obsolète et remplacée par :</w:t>
      </w:r>
    </w:p>
    <w:p>
      <w:pPr/>
      <w:r>
        <w:rPr/>
        <w:t xml:space="preserve">Le demandeur doit fournir un rapport d’essai de détermination du module à long terme en milieu humide. En l’attente d’un résultat d’essai, la valeur conventionnelle de module à long terme est la plus petite valeur entre 50% du module court terme et 3000 MPa. [CR GS 166 - 28/06/2021]</w:t>
      </w:r>
    </w:p>
    <w:p>
      <w:pPr/>
      <w:r>
        <w:rPr/>
        <w:t xml:space="preserve">Le CSTB présente les critères d’épaisseur à prendre en compte dans l’essai de flexion : </w:t>
      </w:r>
    </w:p>
    <w:p>
      <w:pPr>
        <w:pPr/>
        <w:numPr>
          <w:ilvl w:val="0"/>
          <w:numId w:val="10"/>
        </w:numPr>
      </w:pPr>
      <w:r>
        <w:rPr/>
        <w:t xml:space="preserve">l’annexe B de la norme NF EN ISO 11296-4 :2018 (§B.4.1) stipule que « Les couches de résine destinées à la protection de l'abrasion ne doivent pas être déduites ou être meulées avant essai »  </w:t>
      </w:r>
    </w:p>
    <w:p>
      <w:pPr>
        <w:pPr/>
        <w:numPr>
          <w:ilvl w:val="0"/>
          <w:numId w:val="10"/>
        </w:numPr>
      </w:pPr>
      <w:r>
        <w:rPr/>
        <w:t xml:space="preserve">la décision du GS17 (CR n°149 du 15/03/2019) stipule : la couche d’abrasion n’est pas prise en compte dans l’essai, comme précédemment, en cohérence avec la norme (voir § épaisseur de dimensionnement).</w:t>
      </w:r>
      <w:br/>
      <w:r>
        <w:rPr/>
        <w:t xml:space="preserve">Le GS reste sur sa décision de ne pas intégrer dans les essais initiaux et de réception la valeur de l’épaisseur de la couche d’abrasion du fait que le chemisage doit rester pérenne tout le long de sa durée de vie, à savoir jusqu’à 50 ans.(CR GS 172 - 20/05/2022)</w:t>
      </w:r>
    </w:p>
    <w:p>
      <w:pPr/>
      <w:r>
        <w:rPr/>
        <w:t xml:space="preserve">Les critères d’acceptation d’un laboratoire d’essai pour la famille :•   Laboratoire accrédité ISO 17025 pour l’essai.•   Réalisation de campagne d’essais Inter-laboratoire entre les laboratoires reconnus.•   Disponibilité du calcul d’incertitude.•   Audit du laboratoire par le secrétariat des Avis Techniques.•   Validation du mode de préparation des éprouvettes.•   Participation à des GT.</w:t>
      </w:r>
    </w:p>
    <w:p>
      <w:pPr/>
      <w:r>
        <w:rPr/>
        <w:t xml:space="preserve">La formule pour le calcul de la valeur garantie est  "Valeur garantie = moyenne – coef Student (avec fractile 5%) * écart type".</w:t>
      </w:r>
    </w:p>
    <w:p>
      <w:pPr/>
      <w:r>
        <w:rPr>
          <w:b/>
          <w:bCs/>
        </w:rPr>
        <w:t xml:space="preserve">Justification</w:t>
      </w:r>
    </w:p>
    <w:p>
      <w:pPr/>
      <w:r>
        <w:rPr/>
        <w:t xml:space="preserve">Fournir les rapports d'essai</w:t>
      </w:r>
    </w:p>
    <w:p>
      <w:pPr/>
      <w:r>
        <w:rPr>
          <w:b/>
          <w:bCs/>
        </w:rPr>
        <w:t xml:space="preserve">Critères d'évaluation</w:t>
      </w:r>
    </w:p>
    <w:p>
      <w:pPr/>
      <w:r>
        <w:rPr/>
        <w:t xml:space="preserve">Les caractéristiques mécaniques doivent répondre aux exigences minimales de la norme NF EN ISO 11296-4.</w:t>
      </w:r>
    </w:p>
    <w:p>
      <w:pPr>
        <w:ind w:left="720" w:right="0"/>
      </w:pPr>
      <w:r>
        <w:rPr>
          <w:rStyle w:val="font_h2"/>
        </w:rPr>
        <w:t xml:space="preserve">3.3. Résistance à l'abrasion</w:t>
      </w:r>
    </w:p>
    <w:p>
      <w:pPr/>
      <w:r>
        <w:rPr/>
        <w:t xml:space="preserve">Validé par le Groupe Spécialisé le 04/01/2021</w:t>
      </w:r>
    </w:p>
    <w:p>
      <w:pPr/>
      <w:r>
        <w:rPr>
          <w:b/>
          <w:bCs/>
        </w:rPr>
        <w:t xml:space="preserve">Description</w:t>
      </w:r>
    </w:p>
    <w:p>
      <w:pPr/>
      <w:r>
        <w:rPr/>
        <w:t xml:space="preserve">Préciser la méthode d’essai, sur la base de l'essai dit de Darmstadt. Indiquer la diminution d’épaisseur observée après 200 000 glissements (100 000 cycles).</w:t>
      </w:r>
    </w:p>
    <w:p>
      <w:pPr/>
      <w:r>
        <w:rPr>
          <w:b/>
          <w:bCs/>
        </w:rPr>
        <w:t xml:space="preserve">Justification</w:t>
      </w:r>
    </w:p>
    <w:p>
      <w:pPr/>
      <w:r>
        <w:rPr/>
        <w:t xml:space="preserve">Fournir un rapport d’essai</w:t>
      </w:r>
    </w:p>
    <w:p>
      <w:pPr/>
      <w:r>
        <w:rPr>
          <w:b/>
          <w:bCs/>
        </w:rPr>
        <w:t xml:space="preserve">Critères d'évaluation</w:t>
      </w:r>
    </w:p>
    <w:p>
      <w:pPr/>
      <w:r>
        <w:rPr/>
        <w:t xml:space="preserve">Abrasion inférieure à l’épaisseur de la couche d'abrasion (couche de résine pure) après 200000 glissements. Absence d’apparition des fibres de verre.</w:t>
      </w:r>
    </w:p>
    <w:p>
      <w:pPr>
        <w:ind w:left="720" w:right="0"/>
      </w:pPr>
      <w:r>
        <w:rPr>
          <w:rStyle w:val="font_h2"/>
        </w:rPr>
        <w:t xml:space="preserve">3.4. Résistance au curage</w:t>
      </w:r>
    </w:p>
    <w:p>
      <w:pPr/>
      <w:r>
        <w:rPr/>
        <w:t xml:space="preserve">Validé par le Groupe Spécialisé le 07/06/2022</w:t>
      </w:r>
    </w:p>
    <w:p>
      <w:pPr/>
      <w:r>
        <w:rPr>
          <w:b/>
          <w:bCs/>
        </w:rPr>
        <w:t xml:space="preserve">Description</w:t>
      </w:r>
    </w:p>
    <w:p>
      <w:pPr/>
      <w:r>
        <w:rPr/>
        <w:t xml:space="preserve">Indiquer la méthode d'essai et les résultats de l'essai.</w:t>
      </w:r>
    </w:p>
    <w:p>
      <w:pPr/>
      <w:r>
        <w:rPr/>
        <w:t xml:space="preserve">L'essai de résistance à l'hydrocurage doit être fait pour chaque nature de résine revendiquée. (CR GS 167 - 01/10/2021)</w:t>
      </w:r>
    </w:p>
    <w:p>
      <w:pPr/>
      <w:r>
        <w:rPr>
          <w:b/>
          <w:bCs/>
        </w:rPr>
        <w:t xml:space="preserve">Justification</w:t>
      </w:r>
    </w:p>
    <w:p>
      <w:pPr/>
      <w:r>
        <w:rPr/>
        <w:t xml:space="preserve">Fournir un rapport d’essai</w:t>
      </w:r>
    </w:p>
    <w:p>
      <w:pPr/>
      <w:r>
        <w:rPr>
          <w:b/>
          <w:bCs/>
        </w:rPr>
        <w:t xml:space="preserve">Critères d'évaluation</w:t>
      </w:r>
    </w:p>
    <w:p>
      <w:pPr/>
      <w:r>
        <w:rPr/>
        <w:t xml:space="preserve">Concernant le comportement des membranes intérieures à l’essai d’hydrocurage, le Groupe accepte une dégradation de surface de type griffure uniquement sans perte de membrane : pas de dégradation supérieure ou égale à l’épaisseur de la membrane, pas de décollement ou perte d’une partie de membrane (CR 147 - 06/12/18).  </w:t>
      </w:r>
    </w:p>
    <w:p>
      <w:pPr/>
      <w:r>
        <w:rPr/>
        <w:t xml:space="preserve">Hydrocurage : pour un chemisage, dans le cas d’une dégradation totale de la membrane lors de l’essai d’hydrocurage, le GS accepte la conformité de l’essai à la condition que :</w:t>
      </w:r>
    </w:p>
    <w:p>
      <w:pPr>
        <w:pPr/>
        <w:numPr>
          <w:ilvl w:val="0"/>
          <w:numId w:val="11"/>
        </w:numPr>
      </w:pPr>
      <w:r>
        <w:rPr/>
        <w:t xml:space="preserve">la membrane soit considérée comme temporaire (pas de rôle dans la pérennité du produit, pas de rôle structurant ni d’étanchéité), </w:t>
      </w:r>
    </w:p>
    <w:p>
      <w:pPr>
        <w:pPr/>
        <w:numPr>
          <w:ilvl w:val="0"/>
          <w:numId w:val="11"/>
        </w:numPr>
      </w:pPr>
      <w:r>
        <w:rPr/>
        <w:t xml:space="preserve">qu’elle reste adhérente au produit après l’essai,</w:t>
      </w:r>
    </w:p>
    <w:p>
      <w:pPr>
        <w:pPr/>
        <w:numPr>
          <w:ilvl w:val="0"/>
          <w:numId w:val="11"/>
        </w:numPr>
      </w:pPr>
      <w:r>
        <w:rPr/>
        <w:t xml:space="preserve">que l’éprouvette soit complètement étanche après vérification par un essai complémentaire sous vide avec colorant. (CR 149 - 15/03/19)</w:t>
      </w:r>
    </w:p>
    <w:p>
      <w:pPr>
        <w:ind w:left="720" w:right="0"/>
      </w:pPr>
      <w:r>
        <w:rPr>
          <w:rStyle w:val="font_h2"/>
        </w:rPr>
        <w:t xml:space="preserve">3.5. Critères d’acceptation d’un laboratoire d’essai pour la famille</w:t>
      </w:r>
    </w:p>
    <w:p>
      <w:pPr/>
      <w:r>
        <w:rPr>
          <w:rStyle w:val="font_h1"/>
        </w:rPr>
        <w:t xml:space="preserve">4. Conception</w:t>
      </w:r>
    </w:p>
    <w:p>
      <w:pPr>
        <w:ind w:left="720" w:right="0"/>
      </w:pPr>
      <w:r>
        <w:rPr>
          <w:rStyle w:val="font_h2"/>
        </w:rPr>
        <w:t xml:space="preserve">4.1. Etude préalable</w:t>
      </w:r>
    </w:p>
    <w:p>
      <w:pPr/>
      <w:r>
        <w:rPr/>
        <w:t xml:space="preserve">Validé par le Groupe Spécialisé le 30/07/2019</w:t>
      </w:r>
    </w:p>
    <w:p>
      <w:pPr/>
      <w:r>
        <w:rPr>
          <w:b/>
          <w:bCs/>
        </w:rPr>
        <w:t xml:space="preserve">Description</w:t>
      </w:r>
    </w:p>
    <w:p>
      <w:pPr/>
      <w:r>
        <w:rPr/>
        <w:t xml:space="preserve">Décrire l’étude préalable (étapes, objectifs).Indiquer qui la réalise.</w:t>
      </w:r>
    </w:p>
    <w:p>
      <w:pPr>
        <w:ind w:left="720" w:right="0"/>
      </w:pPr>
      <w:r>
        <w:rPr>
          <w:rStyle w:val="font_h2"/>
        </w:rPr>
        <w:t xml:space="preserve">4.2. Dimensionnement</w:t>
      </w:r>
    </w:p>
    <w:p>
      <w:pPr>
        <w:ind w:left="1440" w:right="0"/>
      </w:pPr>
      <w:r>
        <w:rPr>
          <w:rStyle w:val="font_h3"/>
        </w:rPr>
        <w:t xml:space="preserve">4.2.1. Longueurs</w:t>
      </w:r>
    </w:p>
    <w:p>
      <w:pPr/>
      <w:r>
        <w:rPr/>
        <w:t xml:space="preserve">Validé par le Groupe Spécialisé le 30/07/2019</w:t>
      </w:r>
    </w:p>
    <w:p>
      <w:pPr/>
      <w:r>
        <w:rPr>
          <w:b/>
          <w:bCs/>
        </w:rPr>
        <w:t xml:space="preserve">Description</w:t>
      </w:r>
    </w:p>
    <w:p>
      <w:pPr/>
      <w:r>
        <w:rPr/>
        <w:t xml:space="preserve">Préciser les longueurs maximales traitables par le procédé (valeur indicative qui dépend de nombreux facteurs : moyen de chauffe, diamètre, masse etc…).</w:t>
      </w:r>
    </w:p>
    <w:p>
      <w:pPr/>
      <w:r>
        <w:rPr>
          <w:b/>
          <w:bCs/>
        </w:rPr>
        <w:t xml:space="preserve">Justification</w:t>
      </w:r>
    </w:p>
    <w:p>
      <w:pPr/>
      <w:r>
        <w:rPr/>
        <w:t xml:space="preserve">Fournir une liste de références de chantier</w:t>
      </w:r>
    </w:p>
    <w:p>
      <w:pPr>
        <w:ind w:left="1440" w:right="0"/>
      </w:pPr>
      <w:r>
        <w:rPr>
          <w:rStyle w:val="font_h3"/>
        </w:rPr>
        <w:t xml:space="preserve">4.2.2. Dimensionnement mécanique</w:t>
      </w:r>
    </w:p>
    <w:p>
      <w:pPr/>
      <w:r>
        <w:rPr/>
        <w:t xml:space="preserve">Validé par le Groupe Spécialisé le 30/09/2019</w:t>
      </w:r>
    </w:p>
    <w:p>
      <w:pPr/>
      <w:r>
        <w:rPr>
          <w:b/>
          <w:bCs/>
        </w:rPr>
        <w:t xml:space="preserve">Description</w:t>
      </w:r>
    </w:p>
    <w:p>
      <w:pPr/>
      <w:r>
        <w:rPr/>
        <w:t xml:space="preserve">Indiquer la méthode de dimensionnement.</w:t>
      </w:r>
      <w:br/>
      <w:r>
        <w:rPr/>
        <w:t xml:space="preserve">En France, les ouvrages sont dimensionnés conformément aux « Recommandations pour le dimensionnement de la réhabilitation par chemisage et tubage des réseaux d’assainissement » (3R2014, version 2017, ASTEE).</w:t>
      </w:r>
    </w:p>
    <w:p>
      <w:pPr/>
      <w:r>
        <w:rPr/>
        <w:t xml:space="preserve">La nouvelle version de la norme EN ISO 11296-4 intègre un essai permettant de déterminer la contrainte à long terme.</w:t>
      </w:r>
    </w:p>
    <w:p>
      <w:pPr/>
      <w:r>
        <w:rPr/>
        <w:t xml:space="preserve">En attendant les valeurs par essais, il sera mentionné dans la rédaction du DTA que la valeur de contrainte est indiquée de manière conventionnelle à 50% de la valeur court terme.</w:t>
      </w:r>
    </w:p>
    <w:p>
      <w:pPr/>
      <w:r>
        <w:rPr>
          <w:b/>
          <w:bCs/>
        </w:rPr>
        <w:t xml:space="preserve">Critères d'évaluation</w:t>
      </w:r>
    </w:p>
    <w:p>
      <w:pPr/>
      <w:r>
        <w:rPr/>
        <w:t xml:space="preserve">Essai permettant de déterminer la contrainte à long terme selon la norme EN ISO 11296-4</w:t>
      </w:r>
    </w:p>
    <w:p>
      <w:pPr>
        <w:ind w:left="1440" w:right="0"/>
      </w:pPr>
      <w:r>
        <w:rPr>
          <w:rStyle w:val="font_h3"/>
        </w:rPr>
        <w:t xml:space="preserve">4.2.3. Dimensionnement hydraulique</w:t>
      </w:r>
    </w:p>
    <w:p>
      <w:pPr/>
      <w:r>
        <w:rPr/>
        <w:t xml:space="preserve">Validé par le Groupe Spécialisé le 30/07/2019</w:t>
      </w:r>
    </w:p>
    <w:p>
      <w:pPr/>
      <w:r>
        <w:rPr>
          <w:b/>
          <w:bCs/>
        </w:rPr>
        <w:t xml:space="preserve">Description</w:t>
      </w:r>
    </w:p>
    <w:p>
      <w:pPr/>
      <w:r>
        <w:rPr/>
        <w:t xml:space="preserve">Indiquer la méthode de dimensionnement hydraulique.</w:t>
      </w:r>
      <w:br/>
      <w:r>
        <w:rPr/>
        <w:t xml:space="preserve">Classiquement, il est déterminé par application de la norme NF EN 16933-2 et sur la base des données du Memento Technique (ASTEE 2017) (ex. Instruction Technique 77.284 / INT de juin 1977).</w:t>
      </w:r>
    </w:p>
    <w:p>
      <w:pPr/>
      <w:r>
        <w:rPr>
          <w:rStyle w:val="font_h1"/>
        </w:rPr>
        <w:t xml:space="preserve">5. Mise en oeuvre</w:t>
      </w:r>
    </w:p>
    <w:p>
      <w:pPr>
        <w:ind w:left="720" w:right="0"/>
      </w:pPr>
      <w:r>
        <w:rPr>
          <w:rStyle w:val="font_h2"/>
        </w:rPr>
        <w:t xml:space="preserve">5.1. Généralités</w:t>
      </w:r>
    </w:p>
    <w:p>
      <w:pPr/>
      <w:r>
        <w:rPr/>
        <w:t xml:space="preserve">Validé par le Groupe Spécialisé le 04/12/2019</w:t>
      </w:r>
    </w:p>
    <w:p>
      <w:pPr/>
      <w:r>
        <w:rPr>
          <w:b/>
          <w:bCs/>
        </w:rPr>
        <w:t xml:space="preserve">Description</w:t>
      </w:r>
    </w:p>
    <w:p>
      <w:pPr/>
      <w:r>
        <w:rPr/>
        <w:t xml:space="preserve">Un chemisage sous DTA au sens de la norme NF EN 11296-4 doit être mise en œuvre par un Applicateur faisant l'objet des contrôles externes suivants :</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r>
        <w:rPr/>
        <w:t xml:space="preserve">Concernant une demande d’ATec/DTA de réhabilitation par chemisage de branchements, le Groupe acte les points suivants :</w:t>
      </w:r>
    </w:p>
    <w:p>
      <w:pPr/>
      <w:r>
        <w:rPr/>
        <w:t xml:space="preserve">- il n’y a pas d’obligation de traiter la jonction branchement/collecteur dans le dossier technique,- les préconisations de curage doivent être identiques à celles usuellement indiquées pour les collecteurs,- les branchements doivent faire l’objet de dimensionnement mécanique selon la méthode 3R.</w:t>
      </w:r>
    </w:p>
    <w:p>
      <w:pPr/>
      <w:r>
        <w:rPr>
          <w:b/>
          <w:bCs/>
        </w:rPr>
        <w:t xml:space="preserve">Justification</w:t>
      </w:r>
    </w:p>
    <w:p>
      <w:pPr/>
      <w:r>
        <w:rPr/>
        <w:t xml:space="preserve">Fournir une notice de mise en œuvre en français</w:t>
      </w:r>
    </w:p>
    <w:p>
      <w:pPr/>
      <w:r>
        <w:rPr>
          <w:b/>
          <w:bCs/>
        </w:rPr>
        <w:t xml:space="preserve">Critères d'évaluation</w:t>
      </w:r>
    </w:p>
    <w:p>
      <w:pPr>
        <w:pPr/>
        <w:numPr>
          <w:ilvl w:val="0"/>
          <w:numId w:val="12"/>
        </w:numPr>
      </w:pPr>
      <w:r>
        <w:rPr/>
        <w:t xml:space="preserve">les applicateurs seront choisis et déclarés par les imprégnateurs titulaires auprès du CSTB au moment de l’instruction. </w:t>
      </w:r>
    </w:p>
    <w:p>
      <w:pPr>
        <w:pPr/>
        <w:numPr>
          <w:ilvl w:val="0"/>
          <w:numId w:val="12"/>
        </w:numPr>
      </w:pPr>
      <w:r>
        <w:rPr/>
        <w:t xml:space="preserve">il sera évalué dans ce cadre, si une formation a été fournie par le fabricant de la chemise pour qualifier l’applicateur choisi.</w:t>
      </w:r>
    </w:p>
    <w:p>
      <w:pPr>
        <w:ind w:left="720" w:right="0"/>
      </w:pPr>
      <w:r>
        <w:rPr>
          <w:rStyle w:val="font_h2"/>
        </w:rPr>
        <w:t xml:space="preserve">5.2. Opérations préalables</w:t>
      </w:r>
    </w:p>
    <w:p>
      <w:pPr/>
      <w:r>
        <w:rPr/>
        <w:t xml:space="preserve">Validé par le Groupe Spécialisé le 30/07/2019</w:t>
      </w:r>
    </w:p>
    <w:p>
      <w:pPr/>
      <w:r>
        <w:rPr>
          <w:b/>
          <w:bCs/>
        </w:rPr>
        <w:t xml:space="preserve">Description</w:t>
      </w:r>
    </w:p>
    <w:p>
      <w:pPr/>
      <w:r>
        <w:rPr/>
        <w:t xml:space="preserve">Décrire les opérations préalables au chantier de réhabilitation.</w:t>
      </w:r>
    </w:p>
    <w:p>
      <w:pPr/>
      <w:r>
        <w:rPr>
          <w:b/>
          <w:bCs/>
        </w:rPr>
        <w:t xml:space="preserve">Justification</w:t>
      </w:r>
    </w:p>
    <w:p>
      <w:pPr/>
      <w:r>
        <w:rPr/>
        <w:t xml:space="preserve">Organiser une visite de chantier avec l'instructeur</w:t>
      </w:r>
    </w:p>
    <w:p>
      <w:pPr>
        <w:ind w:left="720" w:right="0"/>
      </w:pPr>
      <w:r>
        <w:rPr>
          <w:rStyle w:val="font_h2"/>
        </w:rPr>
        <w:t xml:space="preserve">5.3. Tractage/réversion (suivant le procédé)</w:t>
      </w:r>
    </w:p>
    <w:p>
      <w:pPr>
        <w:ind w:left="1440" w:right="0"/>
      </w:pPr>
      <w:r>
        <w:rPr>
          <w:rStyle w:val="font_h3"/>
        </w:rPr>
        <w:t xml:space="preserve">5.3.1. Insertion dans la canalisation</w:t>
      </w:r>
    </w:p>
    <w:p>
      <w:pPr/>
      <w:r>
        <w:rPr/>
        <w:t xml:space="preserve">Validé par le Groupe Spécialisé le 04/01/2021</w:t>
      </w:r>
    </w:p>
    <w:p>
      <w:pPr/>
      <w:r>
        <w:rPr>
          <w:b/>
          <w:bCs/>
        </w:rPr>
        <w:t xml:space="preserve">Description</w:t>
      </w:r>
    </w:p>
    <w:p>
      <w:pPr/>
      <w:r>
        <w:rPr/>
        <w:t xml:space="preserve">Décrire cette étape.</w:t>
      </w:r>
      <w:br/>
      <w:r>
        <w:rPr>
          <w:b/>
          <w:bCs/>
        </w:rPr>
        <w:t xml:space="preserve">Tractage</w:t>
      </w:r>
      <w:br/>
      <w:r>
        <w:rPr/>
        <w:t xml:space="preserve">Indiquer les efforts de traction supportables par la chemise (qui doivent aussi être indiqués dans la notice de mise en œuvre).  </w:t>
      </w:r>
    </w:p>
    <w:p>
      <w:pPr/>
      <w:r>
        <w:rPr/>
        <w:t xml:space="preserve">Ajouter les valeurs limite de traction en annexe (CR 154 - 25/02/2020).</w:t>
      </w:r>
    </w:p>
    <w:p>
      <w:pPr/>
      <w:r>
        <w:rPr>
          <w:b/>
          <w:bCs/>
        </w:rPr>
        <w:t xml:space="preserve">Réversion</w:t>
      </w:r>
      <w:br/>
      <w:r>
        <w:rPr/>
        <w:t xml:space="preserve">Indiquer les pressions d'inversion en fonction des dimensions d'ouvrages à réhabiliter (qui doivent aussi être indiqués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5.4. Déploiement et application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mise en pression de la chemise (qui doivent aussi être précisées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5.5. Polymérisation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polymérisation de la chemise (qui doivent aussi être précisées dans la notice de mise en œuvre) : durées et températures des paliers de chauffe, pressions de polymérisation, puissance des lampes UV, durées de refroidissement, etc.</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5.6. Finition regard / traitement des extrémités</w:t>
      </w:r>
    </w:p>
    <w:p>
      <w:pPr/>
      <w:r>
        <w:rPr/>
        <w:t xml:space="preserve">Validé par le Groupe Spécialisé le 04/01/2021</w:t>
      </w:r>
    </w:p>
    <w:p>
      <w:pPr/>
      <w:r>
        <w:rPr>
          <w:b/>
          <w:bCs/>
        </w:rPr>
        <w:t xml:space="preserve">Description</w:t>
      </w:r>
    </w:p>
    <w:p>
      <w:pPr/>
      <w:r>
        <w:rPr/>
        <w:t xml:space="preserve">Décrire cette étape.</w:t>
      </w:r>
    </w:p>
    <w:p>
      <w:pPr/>
      <w:r>
        <w:rPr/>
        <w:t xml:space="preserve">Dans le cas d'utilisation de joints hydrogonflants, justifier l’utilisation dans le Dossier Technique : étanchéité et sollicitations mécaniques sur la canalisation.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5.7. Réalisation des raccordements</w:t>
      </w:r>
    </w:p>
    <w:p>
      <w:pPr/>
      <w:r>
        <w:rPr/>
        <w:t xml:space="preserve">Validé par le Groupe Spécialisé le 04/01/2021</w:t>
      </w:r>
    </w:p>
    <w:p>
      <w:pPr/>
      <w:r>
        <w:rPr>
          <w:b/>
          <w:bCs/>
        </w:rPr>
        <w:t xml:space="preserve">Description</w:t>
      </w:r>
    </w:p>
    <w:p>
      <w:pPr/>
      <w:r>
        <w:rPr/>
        <w:t xml:space="preserve">Décrire cette étape.Ajouter « L’efficacité de l’opération de réhabilitation doit être vérifiée pour chaque chantier. »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r>
        <w:rPr>
          <w:b/>
          <w:bCs/>
        </w:rPr>
        <w:t xml:space="preserve">Critères d'évaluation</w:t>
      </w:r>
    </w:p>
    <w:p>
      <w:pPr/>
      <w:r>
        <w:rPr/>
        <w:t xml:space="preserve">L'Avis ne porte à ce jour pas sur la réalisation des raccordements.</w:t>
      </w:r>
    </w:p>
    <w:p>
      <w:pPr>
        <w:ind w:left="720" w:right="0"/>
      </w:pPr>
      <w:r>
        <w:rPr>
          <w:rStyle w:val="font_h2"/>
        </w:rPr>
        <w:t xml:space="preserve">5.8. Réception et remise en service</w:t>
      </w:r>
    </w:p>
    <w:p>
      <w:pPr/>
      <w:r>
        <w:rPr/>
        <w:t xml:space="preserve">Validé par le Groupe Spécialisé le 30/07/2019</w:t>
      </w:r>
    </w:p>
    <w:p>
      <w:pPr/>
      <w:r>
        <w:rPr>
          <w:b/>
          <w:bCs/>
        </w:rPr>
        <w:t xml:space="preserve">Description</w:t>
      </w:r>
    </w:p>
    <w:p>
      <w:pPr/>
      <w:r>
        <w:rPr/>
        <w:t xml:space="preserve">Indiquer dans quelles conditions le chantier est réceptionné et quels essais/contrôles sont réalisés.</w:t>
      </w:r>
    </w:p>
    <w:p>
      <w:pPr/>
      <w:r>
        <w:rPr>
          <w:b/>
          <w:bCs/>
        </w:rPr>
        <w:t xml:space="preserve">Justification</w:t>
      </w:r>
    </w:p>
    <w:p>
      <w:pPr/>
      <w:r>
        <w:rPr/>
        <w:t xml:space="preserve">Fournir une liste de références de chantier.Organiser une visite de chantier avec l'instructeur.Fournir la notice de pose en français.</w:t>
      </w:r>
    </w:p>
    <w:p>
      <w:pPr/>
      <w:r>
        <w:rPr>
          <w:rStyle w:val="font_h1"/>
        </w:rPr>
        <w:t xml:space="preserve">6. Mode d'exploitation commerciale du procédé</w:t>
      </w:r>
    </w:p>
    <w:p>
      <w:pPr/>
      <w:r>
        <w:rPr/>
        <w:t xml:space="preserve">Validé par le Groupe Spécialisé le 30/07/2019</w:t>
      </w:r>
    </w:p>
    <w:p>
      <w:pPr/>
      <w:r>
        <w:rPr>
          <w:b/>
          <w:bCs/>
        </w:rPr>
        <w:t xml:space="preserve">Description</w:t>
      </w:r>
    </w:p>
    <w:p>
      <w:pPr/>
      <w:r>
        <w:rPr/>
        <w:t xml:space="preserve">Indiquer comment le procédé est commercialisé. Préciser notamment si le fabricant est aussi applicateur du procédé.</w:t>
      </w:r>
    </w:p>
    <w:p>
      <w:pPr/>
      <w:r>
        <w:rPr>
          <w:rStyle w:val="font_h1"/>
        </w:rPr>
        <w:t xml:space="preserve">7. Entretien</w:t>
      </w:r>
    </w:p>
    <w:p>
      <w:pPr/>
      <w:r>
        <w:rPr/>
        <w:t xml:space="preserve">Validé par le Groupe Spécialisé le 30/07/2019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chantier.Organiser une visite de chantier avec l'instructeur.</w:t>
      </w:r>
    </w:p>
    <w:p>
      <w:pPr/>
      <w:r>
        <w:rPr>
          <w:rStyle w:val="font_h1"/>
        </w:rPr>
        <w:t xml:space="preserve">8. Contrôles qualité</w:t>
      </w:r>
    </w:p>
    <w:p>
      <w:pPr>
        <w:ind w:left="720" w:right="0"/>
      </w:pPr>
      <w:r>
        <w:rPr>
          <w:rStyle w:val="font_h2"/>
        </w:rPr>
        <w:t xml:space="preserve">8.1. Contrôles réalisés par le fabriquant</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premières.L’ensemble des matières premières livrées doivent faire l’objet d’un certificat de réception de type 3.1 selon NF EN 10204.</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8.2. Contrôles réalisés par l'applicateur</w:t>
      </w:r>
    </w:p>
    <w:p>
      <w:pPr>
        <w:ind w:left="1440" w:right="0"/>
      </w:pPr>
      <w:r>
        <w:rPr>
          <w:rStyle w:val="font_h3"/>
        </w:rPr>
        <w:t xml:space="preserve">8.2.1. Commande</w:t>
      </w:r>
    </w:p>
    <w:p>
      <w:pPr/>
      <w:r>
        <w:rPr/>
        <w:t xml:space="preserve">Validé par le Groupe Spécialisé le 30/07/2019</w:t>
      </w:r>
    </w:p>
    <w:p>
      <w:pPr/>
      <w:r>
        <w:rPr>
          <w:b/>
          <w:bCs/>
        </w:rPr>
        <w:t xml:space="preserve">Description</w:t>
      </w:r>
    </w:p>
    <w:p>
      <w:pPr/>
      <w:r>
        <w:rPr/>
        <w:t xml:space="preserve">Indiquer les contrôles effectués par l'applicateur à la commande du chemisage.</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8.2.2. Mise en oeuvre</w:t>
      </w:r>
    </w:p>
    <w:p>
      <w:pPr/>
      <w:r>
        <w:rPr/>
        <w:t xml:space="preserve">Validé par le Groupe Spécialisé le 30/07/2019</w:t>
      </w:r>
    </w:p>
    <w:p>
      <w:pPr/>
      <w:r>
        <w:rPr>
          <w:b/>
          <w:bCs/>
        </w:rPr>
        <w:t xml:space="preserve">Description</w:t>
      </w:r>
    </w:p>
    <w:p>
      <w:pPr/>
      <w:r>
        <w:rPr/>
        <w:t xml:space="preserve">Indiquer les contrôles effectués par l'applicateur au moment de la mise en œuvre du chemisage.</w:t>
      </w:r>
    </w:p>
    <w:p>
      <w:pPr/>
      <w:r>
        <w:rPr/>
        <w:t xml:space="preserve">Exemple de rédaction :« La mise en œuvre s’effectue suivant le Plan d'Assurance Qualité de l'applicateur qui prend en compte les spécifications élaborées par le fabricant qui a préalablement remis le Guide d’Installation à l’applicateur. »</w:t>
      </w:r>
    </w:p>
    <w:p>
      <w:pPr/>
      <w:r>
        <w:rPr>
          <w:b/>
          <w:bCs/>
        </w:rPr>
        <w:t xml:space="preserve">Justification</w:t>
      </w:r>
    </w:p>
    <w:p>
      <w:pPr/>
      <w:r>
        <w:rPr/>
        <w:t xml:space="preserve">Organiser une visite de chantier avec l'instructeur (applicateur autre que le fabricant).</w:t>
      </w:r>
    </w:p>
    <w:p>
      <w:pPr>
        <w:ind w:left="1440" w:right="0"/>
      </w:pPr>
      <w:r>
        <w:rPr>
          <w:rStyle w:val="font_h3"/>
        </w:rPr>
        <w:t xml:space="preserve">8.2.3. Contrôle à la réception de la chemise</w:t>
      </w:r>
    </w:p>
    <w:p>
      <w:pPr/>
      <w:r>
        <w:rPr/>
        <w:t xml:space="preserve">Validé par le Groupe Spécialisé le 30/07/2019</w:t>
      </w:r>
    </w:p>
    <w:p>
      <w:pPr/>
      <w:r>
        <w:rPr>
          <w:b/>
          <w:bCs/>
        </w:rPr>
        <w:t xml:space="preserve">Description</w:t>
      </w:r>
    </w:p>
    <w:p>
      <w:pPr/>
      <w:r>
        <w:rPr/>
        <w:t xml:space="preserve">Indiquer les contrôles effectués par l'applicateur à réception du chemisage commandé.</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8.2.4. Archivage des données</w:t>
      </w:r>
    </w:p>
    <w:p>
      <w:pPr/>
      <w:r>
        <w:rPr/>
        <w:t xml:space="preserve">Validé par le Groupe Spécialisé le 30/07/2019</w:t>
      </w:r>
    </w:p>
    <w:p>
      <w:pPr/>
      <w:r>
        <w:rPr>
          <w:b/>
          <w:bCs/>
        </w:rPr>
        <w:t xml:space="preserve">Description</w:t>
      </w:r>
    </w:p>
    <w:p>
      <w:pPr/>
      <w:r>
        <w:rPr/>
        <w:t xml:space="preserve">Indiquer par quels moyens la traçabilité de la mise en œuvre est assurée.  </w:t>
      </w:r>
    </w:p>
    <w:p>
      <w:pPr/>
      <w:r>
        <w:rPr/>
        <w:t xml:space="preserve">Exemple de rédaction :« Chaque chantier fait l'objet d'un dossier constitué et archivé par l'applicateur dans lequel figure notamment :•   la note de calcul justifiant le dimensionnement,•   l'enregistrement des données relatives au cycle de polymérisation (durée, température de surface, pression),•   le n° d'ordre de fabrication de la chemise,•   les rapports vidéo,•   les incidents éventuels,•   les résultats d'essais en application du référentiel de certification.Pour chaque chantier, une série d'éprouvettes est constituée par coffrage au niveau d'un regard afin de vérifier la conformité des caractéristiques mécaniques du produit final. »</w:t>
      </w:r>
    </w:p>
    <w:p>
      <w:pPr/>
      <w:r>
        <w:rPr>
          <w:b/>
          <w:bCs/>
        </w:rPr>
        <w:t xml:space="preserve">Justification</w:t>
      </w:r>
    </w:p>
    <w:p>
      <w:pPr/>
      <w:r>
        <w:rPr/>
        <w:t xml:space="preserve">Organiser une visite de chantier avec l'instructeur (avec applicateur autre que le fabricant).</w:t>
      </w:r>
    </w:p>
    <w:p>
      <w:pPr>
        <w:ind w:left="720" w:right="0"/>
      </w:pPr>
      <w:r>
        <w:rPr>
          <w:rStyle w:val="font_h2"/>
        </w:rPr>
        <w:t xml:space="preserve">8.3. Contrôles externes</w:t>
      </w:r>
    </w:p>
    <w:p>
      <w:pPr/>
      <w:r>
        <w:rPr/>
        <w:t xml:space="preserve">Validé par le Groupe Spécialisé le 20/05/2022</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 Les caractéristiques suivies doivent être a minima :  </w:t>
      </w:r>
    </w:p>
    <w:p>
      <w:pPr>
        <w:pPr/>
        <w:numPr>
          <w:ilvl w:val="0"/>
          <w:numId w:val="13"/>
        </w:numPr>
      </w:pPr>
      <w:r>
        <w:rPr/>
        <w:t xml:space="preserve">La conformité des matières aux spécifications du dossier technique,  </w:t>
      </w:r>
    </w:p>
    <w:p>
      <w:pPr>
        <w:pPr/>
        <w:numPr>
          <w:ilvl w:val="0"/>
          <w:numId w:val="13"/>
        </w:numPr>
      </w:pPr>
      <w:r>
        <w:rPr/>
        <w:t xml:space="preserve">Les dimensions,  </w:t>
      </w:r>
    </w:p>
    <w:p>
      <w:pPr>
        <w:pPr/>
        <w:numPr>
          <w:ilvl w:val="0"/>
          <w:numId w:val="13"/>
        </w:numPr>
      </w:pPr>
      <w:r>
        <w:rPr/>
        <w:t xml:space="preserve">Les conditions d’imprégnation,  </w:t>
      </w:r>
    </w:p>
    <w:p>
      <w:pPr>
        <w:pPr/>
        <w:numPr>
          <w:ilvl w:val="0"/>
          <w:numId w:val="13"/>
        </w:numPr>
      </w:pPr>
      <w:r>
        <w:rPr/>
        <w:t xml:space="preserve">Les résultats des contrôles internes,  </w:t>
      </w:r>
    </w:p>
    <w:p>
      <w:pPr>
        <w:pPr/>
        <w:numPr>
          <w:ilvl w:val="0"/>
          <w:numId w:val="13"/>
        </w:numPr>
      </w:pPr>
      <w:r>
        <w:rPr/>
        <w:t xml:space="preserve">Le conditionnement (y compris température et conditions de stockage).  </w:t>
      </w:r>
      <w:r>
        <w:rPr/>
        <w:t xml:space="preserve">ainsi que,</w:t>
      </w:r>
    </w:p>
    <w:p>
      <w:pPr>
        <w:pPr/>
        <w:numPr>
          <w:ilvl w:val="0"/>
          <w:numId w:val="13"/>
        </w:numPr>
      </w:pPr>
      <w:r>
        <w:rPr/>
        <w:t xml:space="preserve">Contrainte de flexion à la rupture  </w:t>
      </w:r>
    </w:p>
    <w:p>
      <w:pPr>
        <w:pPr/>
        <w:numPr>
          <w:ilvl w:val="0"/>
          <w:numId w:val="13"/>
        </w:numPr>
      </w:pPr>
      <w:r>
        <w:rPr/>
        <w:t xml:space="preserve">Allongement à l'état limite ultime  </w:t>
      </w:r>
    </w:p>
    <w:p>
      <w:pPr>
        <w:pPr/>
        <w:numPr>
          <w:ilvl w:val="0"/>
          <w:numId w:val="13"/>
        </w:numPr>
      </w:pPr>
      <w:r>
        <w:rPr/>
        <w:t xml:space="preserve">Module de flexion instantanée (Eo)  </w:t>
      </w:r>
    </w:p>
    <w:p>
      <w:pPr>
        <w:pPr/>
        <w:numPr>
          <w:ilvl w:val="0"/>
          <w:numId w:val="13"/>
        </w:numPr>
      </w:pPr>
      <w:r>
        <w:rPr/>
        <w:t xml:space="preserve">Module de flexion en milieu humide</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pPr/>
        <w:numPr>
          <w:ilvl w:val="0"/>
          <w:numId w:val="14"/>
        </w:numPr>
      </w:pPr>
      <w:r>
        <w:rPr/>
        <w:t xml:space="preserve">les applicateurs seront choisis et déclarés par les imprégnateurs titulaires auprès du CSTB au moment de l’instruction.   </w:t>
      </w:r>
    </w:p>
    <w:p>
      <w:pPr>
        <w:pPr/>
        <w:numPr>
          <w:ilvl w:val="0"/>
          <w:numId w:val="14"/>
        </w:numPr>
      </w:pPr>
      <w:r>
        <w:rPr/>
        <w:t xml:space="preserve">il sera évalué dans ce cadre, si une formation a été fournie par le fabricant de la chemise pour qualifier l’applicateur choisi.  </w:t>
      </w:r>
    </w:p>
    <w:p>
      <w:pPr/>
      <w:r>
        <w:rPr/>
        <w:t xml:space="preserve">(CR 153 - 04/12/2019)</w:t>
      </w:r>
    </w:p>
    <w:p>
      <w:pPr/>
      <w:r>
        <w:rPr/>
        <w:t xml:space="preserve">Les demandeurs de DTA déclarent leurs applicateurs au CSTB au moment de l’instruction initiale. Les applicateurs sont déclarés au CSTB sans les préciser sur la page de garde. La liste peut évoluer en continu. On vérifie cette liste lors des suivis de fabrication en usine.</w:t>
      </w:r>
    </w:p>
    <w:p>
      <w:pPr/>
      <w:r>
        <w:rPr/>
        <w:t xml:space="preserve">(CR 154 - 25/02/2020)</w:t>
      </w:r>
    </w:p>
    <w:p>
      <w:pPr/>
      <w:r>
        <w:rPr/>
        <w:t xml:space="preserve">La liste des applicateurs validés pour chaque DTA sera publiée. (CR GS 172 - 20/05/2022)</w:t>
      </w:r>
    </w:p>
    <w:p>
      <w:pPr/>
      <w:r>
        <w:rPr>
          <w:b/>
          <w:bCs/>
        </w:rPr>
        <w:t xml:space="preserve">Justification</w:t>
      </w:r>
    </w:p>
    <w:p>
      <w:pPr/>
      <w:r>
        <w:rPr/>
        <w:t xml:space="preserve">Fournir les certificats existants et le référentiel de marque en langue française.</w:t>
      </w:r>
    </w:p>
    <w:p>
      <w:pPr/>
      <w:r>
        <w:rPr>
          <w:b/>
          <w:bCs/>
        </w:rPr>
        <w:t xml:space="preserve">Critères d'évaluation</w:t>
      </w:r>
    </w:p>
    <w:p>
      <w:pPr/>
      <w:r>
        <w:rPr/>
        <w:t xml:space="preserve">Suivi de fabrication (usine et applicateurs)</w:t>
      </w:r>
    </w:p>
    <w:p>
      <w:pPr>
        <w:ind w:left="720" w:right="0"/>
      </w:pPr>
      <w:r>
        <w:rPr>
          <w:rStyle w:val="font_h2"/>
        </w:rPr>
        <w:t xml:space="preserve">8.4. Formation</w:t>
      </w:r>
    </w:p>
    <w:p>
      <w:pPr/>
      <w:r>
        <w:rPr/>
        <w:t xml:space="preserve">Validé par le Groupe Spécialisé le 04/12/2019</w:t>
      </w:r>
    </w:p>
    <w:p>
      <w:pPr/>
      <w:r>
        <w:rPr>
          <w:b/>
          <w:bCs/>
        </w:rPr>
        <w:t xml:space="preserve">Description</w:t>
      </w:r>
    </w:p>
    <w:p>
      <w:pPr/>
      <w:r>
        <w:rPr/>
        <w:t xml:space="preserve">Dispenser une formation par le fabricant de la chemise pour qualifier l’applicateur choisi.</w:t>
      </w:r>
    </w:p>
    <w:p>
      <w:pPr/>
      <w:r>
        <w:rPr>
          <w:rStyle w:val="font_h1"/>
        </w:rPr>
        <w:t xml:space="preserve">9. Références</w:t>
      </w:r>
    </w:p>
    <w:p>
      <w:pPr/>
      <w:r>
        <w:rPr/>
        <w:t xml:space="preserve">Validé par le Groupe Spécialisé le 30/07/2019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rStyle w:val="font_h1"/>
        </w:rPr>
        <w:t xml:space="preserve">10. Essais dans le cadre de la révision</w:t>
      </w:r>
    </w:p>
    <w:p>
      <w:pPr/>
      <w:r>
        <w:rPr/>
        <w:t xml:space="preserve">Validé par le Groupe Spécialisé le 30/09/2019</w:t>
      </w:r>
    </w:p>
    <w:p>
      <w:pPr/>
      <w:r>
        <w:rPr>
          <w:b/>
          <w:bCs/>
        </w:rPr>
        <w:t xml:space="preserve">Description</w:t>
      </w:r>
    </w:p>
    <w:p>
      <w:pPr/>
      <w:r>
        <w:rPr/>
        <w:t xml:space="preserve">Dans le cadre de la révision de l'Avis Technique, il est demandé de fournir les résultats d'essais suivants :</w:t>
      </w:r>
    </w:p>
    <w:p>
      <w:pPr>
        <w:pPr/>
        <w:numPr>
          <w:ilvl w:val="0"/>
          <w:numId w:val="15"/>
        </w:numPr>
      </w:pPr>
      <w:r>
        <w:rPr/>
        <w:t xml:space="preserve">10 tirs différents provenant de chantiers.</w:t>
      </w:r>
    </w:p>
    <w:p>
      <w:pPr/>
      <w:r>
        <w:rPr>
          <w:b/>
          <w:bCs/>
        </w:rPr>
        <w:t xml:space="preserve">Justification</w:t>
      </w:r>
    </w:p>
    <w:p>
      <w:pPr/>
      <w:r>
        <w:rPr/>
        <w:t xml:space="preserve">Vérification du respect entre les valeurs initiale los de la première demande d'ATec et celle obtenues lors de la demande de révision.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31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2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A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33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5B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C2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E7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2026-01-17T04:44:08+01:00</dcterms:created>
  <dcterms:modified xsi:type="dcterms:W3CDTF">2026-01-17T04:44:08+01:00</dcterms:modified>
</cp:coreProperties>
</file>

<file path=docProps/custom.xml><?xml version="1.0" encoding="utf-8"?>
<Properties xmlns="http://schemas.openxmlformats.org/officeDocument/2006/custom-properties" xmlns:vt="http://schemas.openxmlformats.org/officeDocument/2006/docPropsVTypes"/>
</file>