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coque</w:t>
      </w:r>
    </w:p>
    <w:p>
      <w:pPr/>
      <w:r>
        <w:rPr>
          <w:rStyle w:val="font_h1"/>
        </w:rPr>
        <w:t xml:space="preserve">1. Principe</w:t>
      </w:r>
    </w:p>
    <w:p>
      <w:pPr/>
      <w:r>
        <w:rPr/>
        <w:t xml:space="preserve">Validé par le Groupe Spécialisé le 17/09/2019</w:t>
      </w:r>
    </w:p>
    <w:p>
      <w:pPr/>
      <w:r>
        <w:rPr>
          <w:b/>
          <w:bCs/>
        </w:rPr>
        <w:t xml:space="preserve">Description</w:t>
      </w:r>
    </w:p>
    <w:p>
      <w:pPr/>
      <w:r>
        <w:rPr/>
        <w:t xml:space="preserve">Indiquer le domaine d’emploi (par exemple "réhabilitation de [</w:t>
      </w:r>
      <w:r>
        <w:rPr>
          <w:i/>
          <w:iCs/>
        </w:rPr>
        <w:t xml:space="preserve">préciser le type d'ouvrage</w:t>
      </w:r>
      <w:r>
        <w:rPr/>
        <w:t xml:space="preserve">] par tubage avec espace annulaire").</w:t>
      </w:r>
      <w:br/>
      <w:r>
        <w:rPr/>
        <w:t xml:space="preserve">Indiquer, pour les coques :  </w:t>
      </w:r>
    </w:p>
    <w:p>
      <w:pPr>
        <w:pPr/>
        <w:numPr>
          <w:ilvl w:val="0"/>
          <w:numId w:val="9"/>
        </w:numPr>
      </w:pPr>
      <w:r>
        <w:rPr/>
        <w:t xml:space="preserve">le(s) matériau(x),</w:t>
      </w:r>
    </w:p>
    <w:p>
      <w:pPr>
        <w:pPr/>
        <w:numPr>
          <w:ilvl w:val="0"/>
          <w:numId w:val="9"/>
        </w:numPr>
      </w:pPr>
      <w:r>
        <w:rPr/>
        <w:t xml:space="preserve">les géométries possibles,</w:t>
      </w:r>
    </w:p>
    <w:p>
      <w:pPr>
        <w:pPr/>
        <w:numPr>
          <w:ilvl w:val="0"/>
          <w:numId w:val="9"/>
        </w:numPr>
      </w:pPr>
      <w:r>
        <w:rPr/>
        <w:t xml:space="preserve">les dimensions,</w:t>
      </w:r>
    </w:p>
    <w:p>
      <w:pPr>
        <w:pPr/>
        <w:numPr>
          <w:ilvl w:val="0"/>
          <w:numId w:val="9"/>
        </w:numPr>
      </w:pPr>
      <w:r>
        <w:rPr/>
        <w:t xml:space="preserve">le(s) type(s) d'assemblage...</w:t>
      </w:r>
    </w:p>
    <w:p>
      <w:pPr/>
      <w:r>
        <w:rPr>
          <w:b/>
          <w:bCs/>
        </w:rPr>
        <w:t xml:space="preserve">Justification</w:t>
      </w:r>
    </w:p>
    <w:p>
      <w:pPr/>
      <w:r>
        <w:rPr/>
        <w:t xml:space="preserve">Fournir une liste de références de chantier.</w:t>
      </w:r>
    </w:p>
    <w:p>
      <w:pPr/>
      <w:r>
        <w:rPr>
          <w:rStyle w:val="font_h1"/>
        </w:rPr>
        <w:t xml:space="preserve">2. Matières premières</w:t>
      </w:r>
    </w:p>
    <w:p>
      <w:pPr/>
      <w:r>
        <w:rPr/>
        <w:t xml:space="preserve">Validé par le Groupe Spécialisé le 17/09/2019</w:t>
      </w:r>
    </w:p>
    <w:p>
      <w:pPr/>
      <w:r>
        <w:rPr>
          <w:b/>
          <w:bCs/>
        </w:rPr>
        <w:t xml:space="preserve">Description</w:t>
      </w:r>
    </w:p>
    <w:p>
      <w:pPr/>
      <w:r>
        <w:rPr/>
        <w:t xml:space="preserve">Décrire les matières premières et leurs natures et spécifications.</w:t>
      </w:r>
    </w:p>
    <w:p>
      <w:pPr/>
      <w:r>
        <w:rPr>
          <w:b/>
          <w:bCs/>
        </w:rPr>
        <w:t xml:space="preserve">Justification</w:t>
      </w:r>
    </w:p>
    <w:p>
      <w:pPr/>
      <w:r>
        <w:rPr/>
        <w:t xml:space="preserve">Fournir les fiches techniques des matières et les certificats de conformité.</w:t>
      </w:r>
    </w:p>
    <w:p>
      <w:pPr/>
      <w:r>
        <w:rPr>
          <w:rStyle w:val="font_h1"/>
        </w:rPr>
        <w:t xml:space="preserve">3. Mode de fabrication</w:t>
      </w:r>
    </w:p>
    <w:p>
      <w:pPr/>
      <w:r>
        <w:rPr/>
        <w:t xml:space="preserve">Validé par le Groupe Spécialisé le 17/09/2019</w:t>
      </w:r>
    </w:p>
    <w:p>
      <w:pPr/>
      <w:r>
        <w:rPr>
          <w:b/>
          <w:bCs/>
        </w:rPr>
        <w:t xml:space="preserve">Description</w:t>
      </w:r>
    </w:p>
    <w:p>
      <w:pPr/>
      <w:r>
        <w:rPr/>
        <w:t xml:space="preserve">Décrire les différentes phases de la fabrication.</w:t>
      </w:r>
    </w:p>
    <w:p>
      <w:pPr/>
      <w:r>
        <w:rPr/>
        <w:t xml:space="preserve">Décrire les équipements optionnels.</w:t>
      </w:r>
    </w:p>
    <w:p>
      <w:pPr/>
      <w:r>
        <w:rPr>
          <w:b/>
          <w:bCs/>
        </w:rPr>
        <w:t xml:space="preserve">Justification</w:t>
      </w:r>
    </w:p>
    <w:p>
      <w:pPr/>
      <w:r>
        <w:rPr/>
        <w:t xml:space="preserve">Organiser une visite d'usine avec l'instructeur</w:t>
      </w:r>
    </w:p>
    <w:p>
      <w:pPr/>
      <w:r>
        <w:rPr>
          <w:rStyle w:val="font_h1"/>
        </w:rPr>
        <w:t xml:space="preserve">4. Description du produit</w:t>
      </w:r>
    </w:p>
    <w:p>
      <w:pPr>
        <w:ind w:left="720" w:right="0"/>
      </w:pPr>
      <w:r>
        <w:rPr>
          <w:rStyle w:val="font_h2"/>
        </w:rPr>
        <w:t xml:space="preserve">4.1. Aspect, état de finition</w:t>
      </w:r>
    </w:p>
    <w:p>
      <w:pPr/>
      <w:r>
        <w:rPr/>
        <w:t xml:space="preserve">Validé par le Groupe Spécialisé le 17/09/2019</w:t>
      </w:r>
    </w:p>
    <w:p>
      <w:pPr/>
      <w:r>
        <w:rPr>
          <w:b/>
          <w:bCs/>
        </w:rPr>
        <w:t xml:space="preserve">Description</w:t>
      </w:r>
    </w:p>
    <w:p>
      <w:pPr/>
      <w:r>
        <w:rPr/>
        <w:t xml:space="preserve">Décrire l’aspect et l’état de finition du produit : lisse et exempts de craquelures, bulles etc… Préciser la(les) couleurs (éventuellement le RAL).</w:t>
      </w:r>
    </w:p>
    <w:p>
      <w:pPr/>
      <w:r>
        <w:rPr>
          <w:b/>
          <w:bCs/>
        </w:rPr>
        <w:t xml:space="preserve">Justification</w:t>
      </w:r>
    </w:p>
    <w:p>
      <w:pPr/>
      <w:r>
        <w:rPr/>
        <w:t xml:space="preserve">Visite d’usine et de chantier.</w:t>
      </w:r>
    </w:p>
    <w:p>
      <w:pPr/>
      <w:r>
        <w:rPr>
          <w:b/>
          <w:bCs/>
        </w:rPr>
        <w:t xml:space="preserve">Critères d'évaluation</w:t>
      </w:r>
    </w:p>
    <w:p>
      <w:pPr/>
      <w:r>
        <w:rPr/>
        <w:t xml:space="preserve">Observation visuelle</w:t>
      </w:r>
    </w:p>
    <w:p>
      <w:pPr>
        <w:ind w:left="720" w:right="0"/>
      </w:pPr>
      <w:r>
        <w:rPr>
          <w:rStyle w:val="font_h2"/>
        </w:rPr>
        <w:t xml:space="preserve">4.2. Structure de la paroi</w:t>
      </w:r>
    </w:p>
    <w:p>
      <w:pPr/>
      <w:r>
        <w:rPr/>
        <w:t xml:space="preserve">Validé par le Groupe Spécialisé le 17/09/2019</w:t>
      </w:r>
    </w:p>
    <w:p>
      <w:pPr/>
      <w:r>
        <w:rPr>
          <w:b/>
          <w:bCs/>
        </w:rPr>
        <w:t xml:space="preserve">Description</w:t>
      </w:r>
    </w:p>
    <w:p>
      <w:pPr/>
      <w:r>
        <w:rPr/>
        <w:t xml:space="preserve">Décrire la structure de la paroi couche par couche en précisant les matériaux et épaisseurs de chacune.</w:t>
      </w:r>
      <w:br/>
      <w:r>
        <w:rPr/>
        <w:t xml:space="preserve">Fournir un schéma en coupe de la structure de paroi.</w:t>
      </w:r>
    </w:p>
    <w:p>
      <w:pPr/>
      <w:r>
        <w:rPr>
          <w:b/>
          <w:bCs/>
        </w:rPr>
        <w:t xml:space="preserve">Justification</w:t>
      </w:r>
    </w:p>
    <w:p>
      <w:pPr/>
      <w:r>
        <w:rPr/>
        <w:t xml:space="preserve">Organiser une visite d'usine avec l'instructeur.</w:t>
      </w:r>
    </w:p>
    <w:p>
      <w:pPr>
        <w:ind w:left="720" w:right="0"/>
      </w:pPr>
      <w:r>
        <w:rPr>
          <w:rStyle w:val="font_h2"/>
        </w:rPr>
        <w:t xml:space="preserve">4.3. Assemblage</w:t>
      </w:r>
    </w:p>
    <w:p>
      <w:pPr/>
      <w:r>
        <w:rPr/>
        <w:t xml:space="preserve">Validé par le Groupe Spécialisé le 17/09/2019</w:t>
      </w:r>
    </w:p>
    <w:p>
      <w:pPr/>
      <w:r>
        <w:rPr>
          <w:b/>
          <w:bCs/>
        </w:rPr>
        <w:t xml:space="preserve">Description</w:t>
      </w:r>
    </w:p>
    <w:p>
      <w:pPr/>
      <w:r>
        <w:rPr/>
        <w:t xml:space="preserve">Décrire les différents types d’assemblage.</w:t>
      </w:r>
    </w:p>
    <w:p>
      <w:pPr/>
      <w:r>
        <w:rPr/>
        <w:t xml:space="preserve">Les profondeurs d'emboîtement doivent figurer pour chaque type d’assemblage.</w:t>
      </w:r>
    </w:p>
    <w:p>
      <w:pPr/>
      <w:r>
        <w:rPr/>
        <w:t xml:space="preserve">Indiquer la nature du/des joint(s).</w:t>
      </w:r>
    </w:p>
    <w:p>
      <w:pPr/>
      <w:r>
        <w:rPr>
          <w:b/>
          <w:bCs/>
        </w:rPr>
        <w:t xml:space="preserve">Justification</w:t>
      </w:r>
    </w:p>
    <w:p>
      <w:pPr/>
      <w:r>
        <w:rPr/>
        <w:t xml:space="preserve">Fournir le(s) certificat(s) de conformité du(des) fournisseur(s) du(des) joint(s).</w:t>
      </w:r>
      <w:br/>
      <w:r>
        <w:rPr/>
        <w:t xml:space="preserve">Organiser une visite d'usine avec l'instructeur</w:t>
      </w:r>
    </w:p>
    <w:p>
      <w:pPr>
        <w:ind w:left="720" w:right="0"/>
      </w:pPr>
      <w:r>
        <w:rPr>
          <w:rStyle w:val="font_h2"/>
        </w:rPr>
        <w:t xml:space="preserve">4.4. Caractéristiques géométriques</w:t>
      </w:r>
    </w:p>
    <w:p>
      <w:pPr/>
      <w:r>
        <w:rPr/>
        <w:t xml:space="preserve">Validé par le Groupe Spécialisé le 17/09/2019</w:t>
      </w:r>
    </w:p>
    <w:p>
      <w:pPr/>
      <w:r>
        <w:rPr>
          <w:b/>
          <w:bCs/>
        </w:rPr>
        <w:t xml:space="preserve">Description</w:t>
      </w:r>
    </w:p>
    <w:p>
      <w:pPr/>
      <w:r>
        <w:rPr/>
        <w:t xml:space="preserve">Définir l'épaisseur nominale. Définir la longueur utile. Préciser les tolérances (épaisseur, longueur utile).</w:t>
      </w:r>
      <w:br/>
      <w:r>
        <w:rPr/>
        <w:t xml:space="preserve">Exigence : les coques doivent être lisses en paroi intérieure (afin de faciliter les conditions de curage et éviter l’accumulation de dépôt).</w:t>
      </w:r>
    </w:p>
    <w:p>
      <w:pPr/>
      <w:r>
        <w:rPr>
          <w:b/>
          <w:bCs/>
        </w:rPr>
        <w:t xml:space="preserve">Justification</w:t>
      </w:r>
    </w:p>
    <w:p>
      <w:pPr/>
      <w:r>
        <w:rPr/>
        <w:t xml:space="preserve">Organiser une visite d'usine, de chantier, fournir des références de chantier. Fournir un rapport d'essai de contrôle dimensionnel.</w:t>
      </w:r>
    </w:p>
    <w:p>
      <w:pPr>
        <w:ind w:left="720" w:right="0"/>
      </w:pPr>
      <w:r>
        <w:rPr>
          <w:rStyle w:val="font_h2"/>
        </w:rPr>
        <w:t xml:space="preserve">4.5. Caractéristiques mécaniques</w:t>
      </w:r>
    </w:p>
    <w:p>
      <w:pPr>
        <w:ind w:left="1440" w:right="0"/>
      </w:pPr>
      <w:r>
        <w:rPr>
          <w:rStyle w:val="font_h3"/>
        </w:rPr>
        <w:t xml:space="preserve">4.5.1. Caractéristiques en flexion</w:t>
      </w:r>
    </w:p>
    <w:p>
      <w:pPr/>
      <w:r>
        <w:rPr/>
        <w:t xml:space="preserve">Validé par le Groupe Spécialisé le 17/09/2019</w:t>
      </w:r>
    </w:p>
    <w:p>
      <w:pPr/>
      <w:r>
        <w:rPr>
          <w:b/>
          <w:bCs/>
        </w:rPr>
        <w:t xml:space="preserve">Description</w:t>
      </w:r>
    </w:p>
    <w:p>
      <w:pPr/>
      <w:r>
        <w:rPr/>
        <w:t xml:space="preserve">Définir la couche structurante (ou épaisseur de calcul).Indiquer les valeurs des paramètres suivants :  </w:t>
      </w:r>
    </w:p>
    <w:p>
      <w:pPr>
        <w:pPr/>
        <w:numPr>
          <w:ilvl w:val="0"/>
          <w:numId w:val="10"/>
        </w:numPr>
      </w:pPr>
      <w:r>
        <w:rPr/>
        <w:t xml:space="preserve">Module d'élasticité en flexion à court terme (MPa)</w:t>
      </w:r>
    </w:p>
    <w:p>
      <w:pPr>
        <w:pPr/>
        <w:numPr>
          <w:ilvl w:val="0"/>
          <w:numId w:val="10"/>
        </w:numPr>
      </w:pPr>
      <w:r>
        <w:rPr/>
        <w:t xml:space="preserve">Contrainte garantie à court terme (MPa)</w:t>
      </w:r>
    </w:p>
    <w:p>
      <w:pPr>
        <w:pPr/>
        <w:numPr>
          <w:ilvl w:val="0"/>
          <w:numId w:val="10"/>
        </w:numPr>
      </w:pPr>
      <w:r>
        <w:rPr/>
        <w:t xml:space="preserve">Allongement minimal à court terme (%)</w:t>
      </w:r>
    </w:p>
    <w:p>
      <w:pPr>
        <w:pPr/>
        <w:numPr>
          <w:ilvl w:val="0"/>
          <w:numId w:val="10"/>
        </w:numPr>
      </w:pPr>
      <w:r>
        <w:rPr/>
        <w:t xml:space="preserve">Module d'élasticité de flexion à long terme (MPa)</w:t>
      </w:r>
    </w:p>
    <w:p>
      <w:pPr>
        <w:pPr/>
        <w:numPr>
          <w:ilvl w:val="0"/>
          <w:numId w:val="10"/>
        </w:numPr>
      </w:pPr>
      <w:r>
        <w:rPr/>
        <w:t xml:space="preserve">Contrainte de flexion à long terme (MPa)</w:t>
      </w:r>
    </w:p>
    <w:p>
      <w:pPr>
        <w:pPr/>
        <w:numPr>
          <w:ilvl w:val="0"/>
          <w:numId w:val="10"/>
        </w:numPr>
      </w:pPr>
      <w:r>
        <w:rPr/>
        <w:t xml:space="preserve">Allongement minimal à long terme en milieu acide (%)</w:t>
      </w:r>
    </w:p>
    <w:p>
      <w:pPr/>
      <w:r>
        <w:rPr>
          <w:b/>
          <w:bCs/>
        </w:rPr>
        <w:t xml:space="preserve">Justification</w:t>
      </w:r>
    </w:p>
    <w:p>
      <w:pPr/>
      <w:r>
        <w:rPr/>
        <w:t xml:space="preserve">Fournir les rapports d'essais</w:t>
      </w:r>
    </w:p>
    <w:p>
      <w:pPr>
        <w:ind w:left="1440" w:right="0"/>
      </w:pPr>
      <w:r>
        <w:rPr>
          <w:rStyle w:val="font_h3"/>
        </w:rPr>
        <w:t xml:space="preserve">4.5.2. Caractéristiques en traction</w:t>
      </w:r>
    </w:p>
    <w:p>
      <w:pPr/>
      <w:r>
        <w:rPr/>
        <w:t xml:space="preserve">Validé par le Groupe Spécialisé le 17/09/2019</w:t>
      </w:r>
    </w:p>
    <w:p>
      <w:pPr/>
      <w:r>
        <w:rPr>
          <w:b/>
          <w:bCs/>
        </w:rPr>
        <w:t xml:space="preserve">Description</w:t>
      </w:r>
    </w:p>
    <w:p>
      <w:pPr/>
      <w:r>
        <w:rPr/>
        <w:t xml:space="preserve">Indiquer la valeur minimale / les valeurs minimales de contrainte de traction minimum longitudinale par groupes d’épaisseur.</w:t>
      </w:r>
    </w:p>
    <w:p>
      <w:pPr/>
      <w:r>
        <w:rPr>
          <w:b/>
          <w:bCs/>
        </w:rPr>
        <w:t xml:space="preserve">Justification</w:t>
      </w:r>
    </w:p>
    <w:p>
      <w:pPr/>
      <w:r>
        <w:rPr/>
        <w:t xml:space="preserve">Visite d'usine, références.</w:t>
      </w:r>
    </w:p>
    <w:p>
      <w:pPr/>
      <w:r>
        <w:rPr>
          <w:b/>
          <w:bCs/>
        </w:rPr>
        <w:t xml:space="preserve">Critères d'évaluation</w:t>
      </w:r>
    </w:p>
    <w:p>
      <w:pPr/>
      <w:r>
        <w:rPr/>
        <w:t xml:space="preserve">Conformité aux indications du dossier technique.</w:t>
      </w:r>
    </w:p>
    <w:p>
      <w:pPr>
        <w:ind w:left="1440" w:right="0"/>
      </w:pPr>
      <w:r>
        <w:rPr>
          <w:rStyle w:val="font_h3"/>
        </w:rPr>
        <w:t xml:space="preserve">4.5.4. Coefficient de Poisson</w:t>
      </w:r>
    </w:p>
    <w:p>
      <w:pPr/>
      <w:r>
        <w:rPr/>
        <w:t xml:space="preserve">Validé par le Groupe Spécialisé le 17/09/2019</w:t>
      </w:r>
    </w:p>
    <w:p>
      <w:pPr/>
      <w:r>
        <w:rPr>
          <w:b/>
          <w:bCs/>
        </w:rPr>
        <w:t xml:space="preserve">Description</w:t>
      </w:r>
    </w:p>
    <w:p>
      <w:pPr/>
      <w:r>
        <w:rPr/>
        <w:t xml:space="preserve">Indiquer le coefficient de Poisson (on admet 0,3 pour un PRV).</w:t>
      </w:r>
    </w:p>
    <w:p>
      <w:pPr>
        <w:ind w:left="720" w:right="0"/>
      </w:pPr>
      <w:r>
        <w:rPr>
          <w:rStyle w:val="font_h2"/>
        </w:rPr>
        <w:t xml:space="preserve">4.6. Etanchéité</w:t>
      </w:r>
    </w:p>
    <w:p>
      <w:pPr/>
      <w:r>
        <w:rPr/>
        <w:t xml:space="preserve">Validé par le Groupe Spécialisé le 17/09/2019</w:t>
      </w:r>
    </w:p>
    <w:p>
      <w:pPr/>
      <w:r>
        <w:rPr>
          <w:b/>
          <w:bCs/>
        </w:rPr>
        <w:t xml:space="preserve">Description</w:t>
      </w:r>
    </w:p>
    <w:p>
      <w:pPr/>
      <w:r>
        <w:rPr/>
        <w:t xml:space="preserve">Décrire la méthode (ou indiquer le référentiel) d’essai et indiquer les résultats selon le type d'assemblage.</w:t>
      </w:r>
    </w:p>
    <w:p>
      <w:pPr/>
      <w:r>
        <w:rPr>
          <w:b/>
          <w:bCs/>
        </w:rPr>
        <w:t xml:space="preserve">Justification</w:t>
      </w:r>
    </w:p>
    <w:p>
      <w:pPr/>
      <w:r>
        <w:rPr/>
        <w:t xml:space="preserve">Fournir les rapports d'essai</w:t>
      </w:r>
    </w:p>
    <w:p>
      <w:pPr>
        <w:ind w:left="720" w:right="0"/>
      </w:pPr>
      <w:r>
        <w:rPr>
          <w:rStyle w:val="font_h2"/>
        </w:rPr>
        <w:t xml:space="preserve">4.7. Abrasion</w:t>
      </w:r>
    </w:p>
    <w:p>
      <w:pPr/>
      <w:r>
        <w:rPr/>
        <w:t xml:space="preserve">Validé par le Groupe Spécialisé le 17/09/2019</w:t>
      </w:r>
    </w:p>
    <w:p>
      <w:pPr/>
      <w:r>
        <w:rPr>
          <w:b/>
          <w:bCs/>
        </w:rPr>
        <w:t xml:space="preserve">Description</w:t>
      </w:r>
    </w:p>
    <w:p>
      <w:pPr/>
      <w:r>
        <w:rPr/>
        <w:t xml:space="preserve">Préciser la méthode d’essai.Pour les revêtements (ou couche de résine pure) il convient de ne pas mettre à nu le support après 200000 glissements réalisés au moyen d’un sable naturel.</w:t>
      </w:r>
    </w:p>
    <w:p>
      <w:pPr/>
      <w:r>
        <w:rPr>
          <w:b/>
          <w:bCs/>
        </w:rPr>
        <w:t xml:space="preserve">Justification</w:t>
      </w:r>
    </w:p>
    <w:p>
      <w:pPr/>
      <w:r>
        <w:rPr/>
        <w:t xml:space="preserve">Fournir les rapports d'essai</w:t>
      </w:r>
    </w:p>
    <w:p>
      <w:pPr/>
      <w:r>
        <w:rPr>
          <w:b/>
          <w:bCs/>
        </w:rPr>
        <w:t xml:space="preserve">Critères d'évaluation</w:t>
      </w:r>
    </w:p>
    <w:p>
      <w:pPr/>
      <w:r>
        <w:rPr/>
        <w:t xml:space="preserve">Abrasion inférieure à l’épaisseur de la couche de résine pure (en contact avec l’effluent) après 200000 glissements selon la norme NF EN 295-3.</w:t>
      </w:r>
    </w:p>
    <w:p>
      <w:pPr>
        <w:ind w:left="720" w:right="0"/>
      </w:pPr>
      <w:r>
        <w:rPr>
          <w:rStyle w:val="font_h2"/>
        </w:rPr>
        <w:t xml:space="preserve">4.8. Coefficient de dilatation thermique</w:t>
      </w:r>
    </w:p>
    <w:p>
      <w:pPr/>
      <w:r>
        <w:rPr/>
        <w:t xml:space="preserve">Validé par le Groupe Spécialisé le 17/09/2019</w:t>
      </w:r>
    </w:p>
    <w:p>
      <w:pPr/>
      <w:r>
        <w:rPr>
          <w:b/>
          <w:bCs/>
        </w:rPr>
        <w:t xml:space="preserve">Description</w:t>
      </w:r>
    </w:p>
    <w:p>
      <w:pPr/>
      <w:r>
        <w:rPr/>
        <w:t xml:space="preserve">Indiquer la valeur du coefficient de dilatation thermique, donné sur la base d’un essai</w:t>
      </w:r>
    </w:p>
    <w:p>
      <w:pPr/>
      <w:r>
        <w:rPr>
          <w:b/>
          <w:bCs/>
        </w:rPr>
        <w:t xml:space="preserve">Justification</w:t>
      </w:r>
    </w:p>
    <w:p>
      <w:pPr/>
      <w:r>
        <w:rPr/>
        <w:t xml:space="preserve">Rapport d'essai</w:t>
      </w:r>
    </w:p>
    <w:p>
      <w:pPr/>
      <w:r>
        <w:rPr>
          <w:b/>
          <w:bCs/>
        </w:rPr>
        <w:t xml:space="preserve">Critères d'évaluation</w:t>
      </w:r>
    </w:p>
    <w:p>
      <w:pPr/>
      <w:r>
        <w:rPr/>
        <w:t xml:space="preserve">Conformité aux indications du dossier technique</w:t>
      </w:r>
    </w:p>
    <w:p>
      <w:pPr>
        <w:ind w:left="720" w:right="0"/>
      </w:pPr>
      <w:r>
        <w:rPr>
          <w:rStyle w:val="font_h2"/>
        </w:rPr>
        <w:t xml:space="preserve">4.9. Stabilité thermique</w:t>
      </w:r>
    </w:p>
    <w:p>
      <w:pPr/>
      <w:r>
        <w:rPr/>
        <w:t xml:space="preserve">Validé par le Groupe Spécialisé le 06/06/2022</w:t>
      </w:r>
    </w:p>
    <w:p>
      <w:pPr/>
      <w:r>
        <w:rPr>
          <w:b/>
          <w:bCs/>
        </w:rPr>
        <w:t xml:space="preserve">Description</w:t>
      </w:r>
    </w:p>
    <w:p>
      <w:pPr/>
      <w:r>
        <w:rPr/>
        <w:t xml:space="preserve">Indiquer la valeur de stabilité thermique.</w:t>
      </w:r>
    </w:p>
    <w:p>
      <w:pPr/>
      <w:r>
        <w:rPr>
          <w:b/>
          <w:bCs/>
        </w:rPr>
        <w:t xml:space="preserve">Justification</w:t>
      </w:r>
    </w:p>
    <w:p>
      <w:pPr/>
      <w:r>
        <w:rPr/>
        <w:t xml:space="preserve">Fournir le rapport d'essai.</w:t>
      </w:r>
    </w:p>
    <w:p>
      <w:pPr>
        <w:ind w:left="720" w:right="0"/>
      </w:pPr>
      <w:r>
        <w:rPr>
          <w:rStyle w:val="font_h2"/>
        </w:rPr>
        <w:t xml:space="preserve">4.10. Résistance au curage</w:t>
      </w:r>
    </w:p>
    <w:p>
      <w:pPr/>
      <w:r>
        <w:rPr/>
        <w:t xml:space="preserve">Validé par le Groupe Spécialisé le 17/09/2019</w:t>
      </w:r>
    </w:p>
    <w:p>
      <w:pPr/>
      <w:r>
        <w:rPr>
          <w:b/>
          <w:bCs/>
        </w:rPr>
        <w:t xml:space="preserve">Description</w:t>
      </w:r>
    </w:p>
    <w:p>
      <w:pPr/>
      <w:r>
        <w:rPr/>
        <w:t xml:space="preserve">Indiquer la méthode d’essai et le résultat.</w:t>
      </w:r>
    </w:p>
    <w:p>
      <w:pPr/>
      <w:r>
        <w:rPr>
          <w:b/>
          <w:bCs/>
        </w:rPr>
        <w:t xml:space="preserve">Justification</w:t>
      </w:r>
    </w:p>
    <w:p>
      <w:pPr/>
      <w:r>
        <w:rPr/>
        <w:t xml:space="preserve">Fournir le rapport d'essai.</w:t>
      </w:r>
    </w:p>
    <w:p>
      <w:pPr/>
      <w:r>
        <w:rPr>
          <w:rStyle w:val="font_h1"/>
        </w:rPr>
        <w:t xml:space="preserve">5. Marquage</w:t>
      </w:r>
    </w:p>
    <w:p>
      <w:pPr/>
      <w:r>
        <w:rPr/>
        <w:t xml:space="preserve">Validé par le Groupe Spécialisé le 17/09/2019</w:t>
      </w:r>
    </w:p>
    <w:p>
      <w:pPr/>
      <w:r>
        <w:rPr>
          <w:b/>
          <w:bCs/>
        </w:rPr>
        <w:t xml:space="preserve">Description</w:t>
      </w:r>
    </w:p>
    <w:p>
      <w:pPr/>
      <w:r>
        <w:rPr/>
        <w:t xml:space="preserve">Indiquer les conditions de marquage du produit et son contenu. Le marquage doit être durable</w:t>
      </w:r>
    </w:p>
    <w:p>
      <w:pPr/>
      <w:r>
        <w:rPr>
          <w:rStyle w:val="font_h1"/>
        </w:rPr>
        <w:t xml:space="preserve">6. Conditionnement, manutention, stockage</w:t>
      </w:r>
    </w:p>
    <w:p>
      <w:pPr/>
      <w:r>
        <w:rPr/>
        <w:t xml:space="preserve">Validé par le Groupe Spécialisé le 17/09/2019</w:t>
      </w:r>
    </w:p>
    <w:p>
      <w:pPr/>
      <w:r>
        <w:rPr>
          <w:b/>
          <w:bCs/>
        </w:rPr>
        <w:t xml:space="preserve">Description</w:t>
      </w:r>
    </w:p>
    <w:p>
      <w:pPr/>
      <w:r>
        <w:rPr/>
        <w:t xml:space="preserve">Préciser les conditions de stockage. Indiquer la durée maximale de stockage en extérieur.  </w:t>
      </w:r>
    </w:p>
    <w:p>
      <w:pPr/>
      <w:r>
        <w:rPr/>
        <w:t xml:space="preserve">Exemple de rédaction (A adapter) :</w:t>
      </w:r>
    </w:p>
    <w:p>
      <w:pPr/>
      <w:r>
        <w:rPr/>
        <w:t xml:space="preserve">« Il est conseillé d’utiliser des sangles ou élingues en textile. L’emploi de chaînes même protégées est à proscrire. Les éléments ne doivent pas être élingués par l’intérieur ou en utilisant des crochets aux extrémités. </w:t>
      </w:r>
    </w:p>
    <w:p>
      <w:pPr/>
      <w:r>
        <w:rPr/>
        <w:t xml:space="preserve">Les éléments sont stockés sur des aires planes, propres et de préférence conditionnés tels que transportés sur les camions de livraison. L’aire de stockage doit se situer dans une zone protégée de tout risque de choc et de projection de matériaux. Les éléments doivent être protégés de tous risques de déplacements qui pourraient être causés par les  éléments atmosphériques (vent, orage, inondation,  etc...), ou autres (public,  etc...).</w:t>
      </w:r>
    </w:p>
    <w:p>
      <w:pPr/>
      <w:r>
        <w:rPr/>
        <w:t xml:space="preserve">Si les éléments sont livrés les uns dans les autres, il convient de les trier sur une aire de stockage avant de les barder à l’intérieur de l’ouvrage à réhabiliter.Le stockage des éléments équipés de joints élastomères pendant une période supérieure à six mois est à proscrire.</w:t>
      </w:r>
    </w:p>
    <w:p>
      <w:pPr/>
      <w:r>
        <w:rPr/>
        <w:t xml:space="preserve">Certains profils peuvent nécessiter un étaiement pendant le stockage. »</w:t>
      </w:r>
    </w:p>
    <w:p>
      <w:pPr/>
      <w:r>
        <w:rPr>
          <w:b/>
          <w:bCs/>
        </w:rPr>
        <w:t xml:space="preserve">Justification</w:t>
      </w:r>
    </w:p>
    <w:p>
      <w:pPr/>
      <w:r>
        <w:rPr/>
        <w:t xml:space="preserve">Organiser une visite d'usine et une visite de chantier avec l'instructeur.</w:t>
      </w:r>
    </w:p>
    <w:p>
      <w:pPr/>
      <w:r>
        <w:rPr>
          <w:rStyle w:val="font_h1"/>
        </w:rPr>
        <w:t xml:space="preserve">7. Contrôles</w:t>
      </w:r>
    </w:p>
    <w:p>
      <w:pPr>
        <w:ind w:left="720" w:right="0"/>
      </w:pPr>
      <w:r>
        <w:rPr>
          <w:rStyle w:val="font_h2"/>
        </w:rPr>
        <w:t xml:space="preserve">7.1. Contrôles internes</w:t>
      </w:r>
    </w:p>
    <w:p>
      <w:pPr/>
      <w:r>
        <w:rPr/>
        <w:t xml:space="preserve">Validé par le Groupe Spécialisé le 17/09/2019</w:t>
      </w:r>
    </w:p>
    <w:p>
      <w:pPr/>
      <w:r>
        <w:rPr>
          <w:b/>
          <w:bCs/>
        </w:rPr>
        <w:t xml:space="preserve">Description</w:t>
      </w:r>
    </w:p>
    <w:p>
      <w:pPr/>
      <w:r>
        <w:rPr/>
        <w:t xml:space="preserve">Indiquer les contrôles internes réalisés sur les matières premières, lors de la fabrication et sur le produit fini.  </w:t>
      </w:r>
    </w:p>
    <w:p>
      <w:pPr/>
      <w:r>
        <w:rPr/>
        <w:t xml:space="preserve">Rédaction type (A adapter) :« Les contrôles internes s'effectuent suivant un Manuel Qualité. Ils concernent les matières premières et autres fournitures externes, les paramètres de fabrication et les produits finis.Les contrôles de routine sont les suivants :</w:t>
      </w:r>
    </w:p>
    <w:p>
      <w:pPr>
        <w:pPr/>
        <w:numPr>
          <w:ilvl w:val="0"/>
          <w:numId w:val="11"/>
        </w:numPr>
      </w:pPr>
      <w:r>
        <w:rPr/>
        <w:t xml:space="preserve">Matières premières : résine, sable, fibres de verre et élastomères, à chaque livraison.</w:t>
      </w:r>
    </w:p>
    <w:p>
      <w:pPr>
        <w:pPr/>
        <w:numPr>
          <w:ilvl w:val="0"/>
          <w:numId w:val="11"/>
        </w:numPr>
      </w:pPr>
      <w:r>
        <w:rPr/>
        <w:t xml:space="preserve">Production : enregistrement de tous les paramètres de marche machine.</w:t>
      </w:r>
    </w:p>
    <w:p>
      <w:pPr>
        <w:pPr/>
        <w:numPr>
          <w:ilvl w:val="0"/>
          <w:numId w:val="11"/>
        </w:numPr>
      </w:pPr>
      <w:r>
        <w:rPr/>
        <w:t xml:space="preserve">Produits finis : </w:t>
      </w:r>
    </w:p>
    <w:p>
      <w:pPr>
        <w:pPr/>
        <w:numPr>
          <w:ilvl w:val="1"/>
          <w:numId w:val="11"/>
        </w:numPr>
      </w:pPr>
      <w:r>
        <w:rPr/>
        <w:t xml:space="preserve">Contrôle de la structure de paroi (contrôle optique et composition selon la norme NF EN 637) : 1/50 pièces fabriquées. </w:t>
      </w:r>
    </w:p>
    <w:p>
      <w:pPr>
        <w:pPr/>
        <w:numPr>
          <w:ilvl w:val="1"/>
          <w:numId w:val="11"/>
        </w:numPr>
      </w:pPr>
      <w:r>
        <w:rPr/>
        <w:t xml:space="preserve">Contrôle visuel : toutes les pièces fabriquées. </w:t>
      </w:r>
    </w:p>
    <w:p>
      <w:pPr>
        <w:pPr/>
        <w:numPr>
          <w:ilvl w:val="1"/>
          <w:numId w:val="11"/>
        </w:numPr>
      </w:pPr>
      <w:r>
        <w:rPr/>
        <w:t xml:space="preserve">Dimensions coques (longueur, épaisseur) : toutes les pièces fabriquées.  </w:t>
      </w:r>
    </w:p>
    <w:p>
      <w:pPr>
        <w:pPr/>
        <w:numPr>
          <w:ilvl w:val="1"/>
          <w:numId w:val="11"/>
        </w:numPr>
      </w:pPr>
      <w:r>
        <w:rPr/>
        <w:t xml:space="preserve">Dimensions assemblages : 1/50 pièces fabriquées.  </w:t>
      </w:r>
    </w:p>
    <w:p>
      <w:pPr>
        <w:pPr/>
        <w:numPr>
          <w:ilvl w:val="1"/>
          <w:numId w:val="11"/>
        </w:numPr>
      </w:pPr>
      <w:r>
        <w:rPr/>
        <w:t xml:space="preserve">Perpendicularité des abouts : 1/50 pièces fabriquées. </w:t>
      </w:r>
    </w:p>
    <w:p>
      <w:pPr>
        <w:pPr/>
        <w:numPr>
          <w:ilvl w:val="1"/>
          <w:numId w:val="11"/>
        </w:numPr>
      </w:pPr>
      <w:r>
        <w:rPr/>
        <w:t xml:space="preserve">Module d’élasticité, contrainte et allongement de flexion à court terme : 1/50 pièces fabriquées.  </w:t>
      </w:r>
    </w:p>
    <w:p>
      <w:pPr>
        <w:pPr/>
        <w:numPr>
          <w:ilvl w:val="1"/>
          <w:numId w:val="11"/>
        </w:numPr>
      </w:pPr>
      <w:r>
        <w:rPr/>
        <w:t xml:space="preserve">Contrainte de traction longitudinale : 1/50 pièces fabriquées.</w:t>
      </w:r>
    </w:p>
    <w:p>
      <w:pPr>
        <w:pPr/>
        <w:numPr>
          <w:ilvl w:val="1"/>
          <w:numId w:val="11"/>
        </w:numPr>
      </w:pPr>
      <w:r>
        <w:rPr/>
        <w:t xml:space="preserve">Contrôle dimensionnel des joints : 1/50 pièces fabriquées.L'ensemble des contrôles est réalisés au minimum une fois pour chaque type de coque correspondant à une commande. »</w:t>
      </w:r>
    </w:p>
    <w:p>
      <w:pPr/>
      <w:r>
        <w:rPr>
          <w:b/>
          <w:bCs/>
        </w:rPr>
        <w:t xml:space="preserve">Justification</w:t>
      </w:r>
    </w:p>
    <w:p>
      <w:pPr/>
      <w:r>
        <w:rPr/>
        <w:t xml:space="preserve">Organiser une visite d'usine avec l'instructeur.</w:t>
      </w:r>
    </w:p>
    <w:p>
      <w:pPr>
        <w:ind w:left="720" w:right="0"/>
      </w:pPr>
      <w:r>
        <w:rPr>
          <w:rStyle w:val="font_h2"/>
        </w:rPr>
        <w:t xml:space="preserve">7.2.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 Indiquer les modalités de ce contrôle. Les caractéristiques suivie doivent être a minima :</w:t>
      </w:r>
    </w:p>
    <w:p>
      <w:pPr>
        <w:pPr/>
        <w:numPr>
          <w:ilvl w:val="0"/>
          <w:numId w:val="12"/>
        </w:numPr>
      </w:pPr>
      <w:r>
        <w:rPr/>
        <w:t xml:space="preserve">caractéristiques dimensionnelles,</w:t>
      </w:r>
    </w:p>
    <w:p>
      <w:pPr>
        <w:pPr/>
        <w:numPr>
          <w:ilvl w:val="0"/>
          <w:numId w:val="12"/>
        </w:numPr>
      </w:pPr>
      <w:r>
        <w:rPr/>
        <w:t xml:space="preserve">caractéristiques mécaniques.</w:t>
      </w:r>
    </w:p>
    <w:p>
      <w:pPr/>
      <w:r>
        <w:rPr>
          <w:b/>
          <w:bCs/>
        </w:rPr>
        <w:t xml:space="preserve">Justification</w:t>
      </w:r>
    </w:p>
    <w:p>
      <w:pPr/>
      <w:r>
        <w:rPr/>
        <w:t xml:space="preserve">Fournir les certificats existant et le référentiel de marque en langue française.</w:t>
      </w:r>
    </w:p>
    <w:p>
      <w:pPr/>
      <w:r>
        <w:rPr>
          <w:rStyle w:val="font_h1"/>
        </w:rPr>
        <w:t xml:space="preserve">8. Dimensionnement mécanique</w:t>
      </w:r>
    </w:p>
    <w:p>
      <w:pPr/>
      <w:r>
        <w:rPr/>
        <w:t xml:space="preserve">Validé par le Groupe Spécialisé le 17/09/2019</w:t>
      </w:r>
    </w:p>
    <w:p>
      <w:pPr/>
      <w:r>
        <w:rPr>
          <w:b/>
          <w:bCs/>
        </w:rPr>
        <w:t xml:space="preserve">Description</w:t>
      </w:r>
    </w:p>
    <w:p>
      <w:pPr/>
      <w:r>
        <w:rPr/>
        <w:t xml:space="preserve">Indiquer la méthode de dimensionnement.En France, les ouvrages sont dimensionnés conformément aux « Recommandations pour le dimensionnement de la réhabilitation par chemisage et tubage des réseaux d’assainissement » (3R2014, version 2017, ASTEE).</w:t>
      </w:r>
    </w:p>
    <w:p>
      <w:pPr/>
      <w:r>
        <w:rPr>
          <w:b/>
          <w:bCs/>
        </w:rPr>
        <w:t xml:space="preserve">Justification</w:t>
      </w:r>
    </w:p>
    <w:p>
      <w:pPr/>
      <w:r>
        <w:rPr/>
        <w:t xml:space="preserve">Fournir un exemple de note de calcul pour un chantier de référence</w:t>
      </w:r>
    </w:p>
    <w:p>
      <w:pPr/>
      <w:r>
        <w:rPr>
          <w:rStyle w:val="font_h1"/>
        </w:rPr>
        <w:t xml:space="preserve">9. Dimensionnement hydraulique</w:t>
      </w:r>
    </w:p>
    <w:p>
      <w:pPr/>
      <w:r>
        <w:rPr/>
        <w:t xml:space="preserve">Validé par le Groupe Spécialisé le 17/09/2019</w:t>
      </w:r>
    </w:p>
    <w:p>
      <w:pPr/>
      <w:r>
        <w:rPr>
          <w:b/>
          <w:bCs/>
        </w:rPr>
        <w:t xml:space="preserve">Description</w:t>
      </w:r>
    </w:p>
    <w:p>
      <w:pPr/>
      <w:r>
        <w:rPr/>
        <w:t xml:space="preserve">Indiquer la méthode de dimensionnement hydraulique.Classiquement, il est déterminé par application de la norme NF EN 16933-2 et sur la base des données du Memento Technique (ASTEE 2017) (ex. Instruction Technique 77.284 / INT de juin 1977).</w:t>
      </w:r>
    </w:p>
    <w:p>
      <w:pPr/>
      <w:r>
        <w:rPr>
          <w:rStyle w:val="font_h1"/>
        </w:rPr>
        <w:t xml:space="preserve">10. Mise en oeuvre</w:t>
      </w:r>
    </w:p>
    <w:p>
      <w:pPr/>
      <w:r>
        <w:rPr/>
        <w:t xml:space="preserve">Validé par le Groupe Spécialisé le 08/02/2021</w:t>
      </w:r>
    </w:p>
    <w:p>
      <w:pPr/>
      <w:r>
        <w:rPr>
          <w:b/>
          <w:bCs/>
        </w:rPr>
        <w:t xml:space="preserve">Description</w:t>
      </w:r>
    </w:p>
    <w:p>
      <w:pPr/>
      <w:r>
        <w:rPr/>
        <w:t xml:space="preserve">Décrire la mise en œuvre.</w:t>
      </w:r>
      <w:br/>
      <w:r>
        <w:rPr/>
        <w:t xml:space="preserve">Elle s'effectue classiquement selon le " Manuel sur l’état de l’art – Tubage par éléments préfabriqués avec espace annulaire" chapitre 2 et le Guide sur la restructuration des grands ouvrages enterrés d’assainissement du groupe RERAU 4 (Tomes 1 et 2).</w:t>
      </w:r>
    </w:p>
    <w:p>
      <w:pPr/>
      <w:r>
        <w:rPr/>
        <w:t xml:space="preserve">Indiquer :</w:t>
      </w:r>
    </w:p>
    <w:p>
      <w:pPr>
        <w:pPr/>
        <w:numPr>
          <w:ilvl w:val="0"/>
          <w:numId w:val="13"/>
        </w:numPr>
      </w:pPr>
      <w:r>
        <w:rPr/>
        <w:t xml:space="preserve">les travaux et études préalables,</w:t>
      </w:r>
    </w:p>
    <w:p>
      <w:pPr>
        <w:pPr/>
        <w:numPr>
          <w:ilvl w:val="0"/>
          <w:numId w:val="13"/>
        </w:numPr>
      </w:pPr>
      <w:r>
        <w:rPr/>
        <w:t xml:space="preserve">la manutention,</w:t>
      </w:r>
    </w:p>
    <w:p>
      <w:pPr>
        <w:pPr/>
        <w:numPr>
          <w:ilvl w:val="0"/>
          <w:numId w:val="13"/>
        </w:numPr>
      </w:pPr>
      <w:r>
        <w:rPr/>
        <w:t xml:space="preserve">le transport et le stockage,</w:t>
      </w:r>
    </w:p>
    <w:p>
      <w:pPr>
        <w:pPr/>
        <w:numPr>
          <w:ilvl w:val="0"/>
          <w:numId w:val="13"/>
        </w:numPr>
      </w:pPr>
      <w:r>
        <w:rPr/>
        <w:t xml:space="preserve">les modalités de pose (coques complètes, cunettes, injection de coulis)</w:t>
      </w:r>
    </w:p>
    <w:p>
      <w:pPr>
        <w:pPr/>
        <w:numPr>
          <w:ilvl w:val="0"/>
          <w:numId w:val="13"/>
        </w:numPr>
      </w:pPr>
      <w:r>
        <w:rPr/>
        <w:t xml:space="preserve">[CR GS 159 du 08/12/2020] la nature du coulis à utiliser : exigences sur ce coulis permettant la mise en oeuvre (ex : capacité de cheminement) et d'assurer la durabilité de la rénovation</w:t>
      </w:r>
    </w:p>
    <w:p>
      <w:pPr/>
      <w:r>
        <w:rPr>
          <w:b/>
          <w:bCs/>
        </w:rPr>
        <w:t xml:space="preserve">Justification</w:t>
      </w:r>
    </w:p>
    <w:p>
      <w:pPr/>
      <w:r>
        <w:rPr/>
        <w:t xml:space="preserve">Organiser une visite de chantier avec l'instructeur. Fournir une liste de références de chantier. Fournir le manuel d'installation.</w:t>
      </w:r>
    </w:p>
    <w:p>
      <w:pPr/>
      <w:r>
        <w:rPr>
          <w:rStyle w:val="font_h1"/>
        </w:rPr>
        <w:t xml:space="preserve">11. Entretien et maintenance</w:t>
      </w:r>
    </w:p>
    <w:p>
      <w:pPr/>
      <w:r>
        <w:rPr/>
        <w:t xml:space="preserve">Validé par le Groupe Spécialisé le 17/09/2019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 Organiser une visite de chantier avec l'instructeur.</w:t>
      </w:r>
    </w:p>
    <w:p>
      <w:pPr/>
      <w:r>
        <w:rPr>
          <w:rStyle w:val="font_h1"/>
        </w:rPr>
        <w:t xml:space="preserve">12. Mode de commercialisation</w:t>
      </w:r>
    </w:p>
    <w:p>
      <w:pPr/>
      <w:r>
        <w:rPr/>
        <w:t xml:space="preserve">Validé par le Groupe Spécialisé le 17/09/2019</w:t>
      </w:r>
    </w:p>
    <w:p>
      <w:pPr/>
      <w:r>
        <w:rPr>
          <w:b/>
          <w:bCs/>
        </w:rPr>
        <w:t xml:space="preserve">Description</w:t>
      </w:r>
    </w:p>
    <w:p>
      <w:pPr/>
      <w:r>
        <w:rPr/>
        <w:t xml:space="preserve">Indiquer le mode de commercialisation du produit.</w:t>
      </w:r>
    </w:p>
    <w:p>
      <w:pPr/>
      <w:r>
        <w:rPr>
          <w:b/>
          <w:bCs/>
        </w:rPr>
        <w:t xml:space="preserve">Justification</w:t>
      </w:r>
    </w:p>
    <w:p>
      <w:pPr/>
      <w:r>
        <w:rPr/>
        <w:t xml:space="preserve">Fournir des références de chantier</w:t>
      </w:r>
    </w:p>
    <w:p>
      <w:pPr/>
      <w:r>
        <w:rPr>
          <w:rStyle w:val="font_h1"/>
        </w:rPr>
        <w:t xml:space="preserve">13. Références</w:t>
      </w:r>
    </w:p>
    <w:p>
      <w:pPr/>
      <w:r>
        <w:rPr/>
        <w:t xml:space="preserve">Validé par le Groupe Spécialisé le 17/09/2019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b/>
          <w:bCs/>
        </w:rPr>
        <w:t xml:space="preserve">Justification</w:t>
      </w:r>
    </w:p>
    <w:p>
      <w:pPr/>
      <w:r>
        <w:rPr/>
        <w:t xml:space="preserve">Une liste de références françaises ou européennes doit être déposée au CSTB. La taille maximale du produit visé par l’ATEC est limitée par les références apportées. Les références doivent (autant que possible) préciser le maître d’ouvrage, la taille et si possible l’entreprise de pose. La liste de références doit pouvoir permettre la réalisation d’une enquête.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DD4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0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F8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CE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FF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2026-03-14T08:08:06+01:00</dcterms:created>
  <dcterms:modified xsi:type="dcterms:W3CDTF">2026-03-14T08:08:06+01:00</dcterms:modified>
</cp:coreProperties>
</file>

<file path=docProps/custom.xml><?xml version="1.0" encoding="utf-8"?>
<Properties xmlns="http://schemas.openxmlformats.org/officeDocument/2006/custom-properties" xmlns:vt="http://schemas.openxmlformats.org/officeDocument/2006/docPropsVTypes"/>
</file>