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03/04/2026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respirante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NF DTU 33.1, dans les cahiers CSTB 3677-V2 et 3759.Préciser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Filtre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orifices de respiration (filtres…)</w:t>
      </w:r>
    </w:p>
    <w:p>
      <w:pPr>
        <w:ind w:left="1440" w:right="0"/>
      </w:pPr>
      <w:r>
        <w:rPr>
          <w:rStyle w:val="font_h3"/>
        </w:rPr>
        <w:t xml:space="preserve">2.1.2. Etanchéité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conception des profilés d’étanchéité intérieure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Conception du respirant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Non embuage du système.Préciser les dispositions d’intervention pour la maintenance et la réparation (changement d’un vitrage, entretien des filtres de respiration….)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vérification expérimentale du non embuage des éléments respirants sous chute brutale de température, avec la surpression intérieure des locaux (protocole suivant l’annexe B du cahier 3759).</w:t>
      </w:r>
    </w:p>
    <w:p>
      <w:pPr>
        <w:ind w:left="1440" w:right="0"/>
      </w:pPr>
      <w:r>
        <w:rPr>
          <w:rStyle w:val="font_h3"/>
        </w:rPr>
        <w:t xml:space="preserve">2.2.2. Store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Durabilité du store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rapport d’essai d’endurance du store suivant le cahier du CSTB N° 3677-V2 de 8000 cycles à température ambiante, 2000 cycles à 75°C et en option 500 cycles à 85°C. Cet essai sera réalisé avec un store aux dimensions maximales</w:t>
      </w:r>
    </w:p>
    <w:p>
      <w:pPr>
        <w:ind w:left="1440" w:right="0"/>
      </w:pPr>
      <w:r>
        <w:rPr>
          <w:rStyle w:val="font_h3"/>
        </w:rPr>
        <w:t xml:space="preserve">2.2.3. Performances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</w:t>
      </w:r>
    </w:p>
    <w:p>
      <w:pPr>
        <w:ind w:left="1440" w:right="0"/>
      </w:pPr>
      <w:r>
        <w:rPr>
          <w:rStyle w:val="font_h3"/>
        </w:rPr>
        <w:t xml:space="preserve">2.2.4.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par le CSTB sera demandée lors de l’évaluation.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Opération de fabrication et d'assemblage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 audit des opérations de fabrication et d'assemblage conformément au cahier du CSTB selon les différents cas du paragraphe 3.3 du cahier du CSTB 3759.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2026-04-03T04:55:50+02:00</dcterms:created>
  <dcterms:modified xsi:type="dcterms:W3CDTF">2026-04-03T04:55:50+02:00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