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2.1 - Édité le 24/04/2024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2.1 « Produits et procédés de façade légère 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Façade légère respirante</w:t>
      </w:r>
    </w:p>
    <w:p>
      <w:pPr/>
      <w:r>
        <w:rPr>
          <w:rStyle w:val="font_h1"/>
        </w:rPr>
        <w:t xml:space="preserve">1. Principe et domaine d'emploi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Les règles de conception, de fabrication et de mise en œuvre sont précisées dans le NF DTU 33.1, dans les cahiers CSTB 3677-V2 et 3759.Préciser et justifier le domaine d’emploi du système en zone sismique.</w:t>
      </w:r>
    </w:p>
    <w:p>
      <w:pPr/>
      <w:r>
        <w:rPr>
          <w:rStyle w:val="font_h1"/>
        </w:rPr>
        <w:t xml:space="preserve">2. Description du procédé</w:t>
      </w:r>
    </w:p>
    <w:p>
      <w:pPr>
        <w:ind w:left="720" w:right="0"/>
      </w:pPr>
      <w:r>
        <w:rPr>
          <w:rStyle w:val="font_h2"/>
        </w:rPr>
        <w:t xml:space="preserve">2.1. Caractéristiques d'identification du procédé</w:t>
      </w:r>
    </w:p>
    <w:p>
      <w:pPr>
        <w:ind w:left="1440" w:right="0"/>
      </w:pPr>
      <w:r>
        <w:rPr>
          <w:rStyle w:val="font_h3"/>
        </w:rPr>
        <w:t xml:space="preserve">2.1.1. Filtre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les orifices de respiration (filtres…)</w:t>
      </w:r>
    </w:p>
    <w:p>
      <w:pPr>
        <w:ind w:left="1440" w:right="0"/>
      </w:pPr>
      <w:r>
        <w:rPr>
          <w:rStyle w:val="font_h3"/>
        </w:rPr>
        <w:t xml:space="preserve">2.1.2. Etanchéité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Préciser la conception des profilés d’étanchéité intérieure</w:t>
      </w:r>
    </w:p>
    <w:p>
      <w:pPr>
        <w:ind w:left="720" w:right="0"/>
      </w:pPr>
      <w:r>
        <w:rPr>
          <w:rStyle w:val="font_h2"/>
        </w:rPr>
        <w:t xml:space="preserve">2.2. Caractéristiques d'aptitude à l'emploi</w:t>
      </w:r>
    </w:p>
    <w:p>
      <w:pPr>
        <w:ind w:left="1440" w:right="0"/>
      </w:pPr>
      <w:r>
        <w:rPr>
          <w:rStyle w:val="font_h3"/>
        </w:rPr>
        <w:t xml:space="preserve">2.2.1. Conception du respirant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Non embuage du système.Préciser les dispositions d’intervention pour la maintenance et la réparation (changement d’un vitrage, entretien des filtres de respiration….)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la vérification expérimentale du non embuage des éléments respirants sous chute brutale de température, avec la surpression intérieure des locaux (protocole suivant l’annexe B du cahier 3759).</w:t>
      </w:r>
    </w:p>
    <w:p>
      <w:pPr>
        <w:ind w:left="1440" w:right="0"/>
      </w:pPr>
      <w:r>
        <w:rPr>
          <w:rStyle w:val="font_h3"/>
        </w:rPr>
        <w:t xml:space="preserve">2.2.2. Store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Durabilité du store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 rapport d’essai d’endurance du store suivant le cahier du CSTB N° 3677-V2 de 8000 cycles à température ambiante, 2000 cycles à 75°C et en option 500 cycles à 85°C. Cet essai sera réalisé avec un store aux dimensions maximales</w:t>
      </w:r>
    </w:p>
    <w:p>
      <w:pPr>
        <w:ind w:left="1440" w:right="0"/>
      </w:pPr>
      <w:r>
        <w:rPr>
          <w:rStyle w:val="font_h3"/>
        </w:rPr>
        <w:t xml:space="preserve">2.2.3. Performances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Performances AEV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la justification des performances AEV conformément à la norme NF EN 13830</w:t>
      </w:r>
    </w:p>
    <w:p>
      <w:pPr>
        <w:ind w:left="1440" w:right="0"/>
      </w:pPr>
      <w:r>
        <w:rPr>
          <w:rStyle w:val="font_h3"/>
        </w:rPr>
        <w:t xml:space="preserve">2.2.4. Thermique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Fournir l’étude thermique suivant la réglementation en vigueur.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Une validation par le CSTB sera demandée lors de l’évaluation.</w:t>
      </w:r>
    </w:p>
    <w:p>
      <w:pPr/>
      <w:r>
        <w:rPr>
          <w:rStyle w:val="font_h1"/>
        </w:rPr>
        <w:t xml:space="preserve">3. Fabrication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Opération de fabrication et d'assemblage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Prévoir un audit des opérations de fabrication et d'assemblage conformément au cahier du CSTB selon les différents cas du paragraphe 3.3 du cahier du CSTB 3759.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2024-04-24T10:42:22+02:00</dcterms:created>
  <dcterms:modified xsi:type="dcterms:W3CDTF">2024-04-24T10:42:22+02:00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