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30/06/2026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Verrière en verre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verrières VEC, les règles de conception, de fabrication et de mise en œuvre sont précisées dans le cahier du CSTB 3488-V2.Préciser et justifier le domaine d'emploi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la description du système et des différents constituants, ainsi qu'un dossier graphique.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Performances</w:t>
      </w:r>
    </w:p>
    <w:p>
      <w:pPr/>
      <w:r>
        <w:rPr/>
        <w:t xml:space="preserve">Validé par le Groupe Spécialisé le 06/02/2018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13830, en appliquant un débit d'eau minimum de 3L/(m².min).L'essai sera réalisé suivant l'inclinaison minimale visée par le demandeur.</w:t>
      </w:r>
    </w:p>
    <w:p>
      <w:pPr>
        <w:ind w:left="1440" w:right="0"/>
      </w:pPr>
      <w:r>
        <w:rPr>
          <w:rStyle w:val="font_h3"/>
        </w:rPr>
        <w:t xml:space="preserve">2.2.2.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Essais de choc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Conformément au cahier du CSTB 3228</w:t>
      </w:r>
    </w:p>
    <w:p>
      <w:pPr>
        <w:ind w:left="1440" w:right="0"/>
      </w:pPr>
      <w:r>
        <w:rPr>
          <w:rStyle w:val="font_h3"/>
        </w:rPr>
        <w:t xml:space="preserve">2.2.3.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Une validation par le CSTB sera demandée lors de l'évaluation.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2026-06-30T07:25:05+02:00</dcterms:created>
  <dcterms:modified xsi:type="dcterms:W3CDTF">2026-06-30T07:25:05+02:00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