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2.2 - Édité le 17/06/2026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2.2 « Produits et procédés de bardage rapporté, vêtage et vêture »</w:t>
      </w:r>
    </w:p>
    <w:p>
      <w:pPr/>
      <w:r>
        <w:rPr>
          <w:rStyle w:val="font_default"/>
        </w:rPr>
        <w:t xml:space="preserve">Famille de produits ou procédés : </w:t>
      </w:r>
      <w:r>
        <w:rPr>
          <w:rStyle w:val="font_h3"/>
        </w:rPr>
        <w:t xml:space="preserve">Bardage rapporté en revêtement collé sur plaque</w:t>
      </w:r>
    </w:p>
    <w:p>
      <w:pPr/>
      <w:r>
        <w:rPr>
          <w:rStyle w:val="font_h1"/>
        </w:rPr>
        <w:t xml:space="preserve">1. Domaine d'emploi</w:t>
      </w:r>
    </w:p>
    <w:p>
      <w:pPr/>
      <w:r>
        <w:rPr/>
        <w:t xml:space="preserve">Validé par le Groupe Spécialisé le 05/12/2017</w:t>
      </w:r>
    </w:p>
    <w:p>
      <w:pPr/>
      <w:r>
        <w:rPr>
          <w:b/>
          <w:bCs/>
        </w:rPr>
        <w:t xml:space="preserve">Description</w:t>
      </w:r>
    </w:p>
    <w:p>
      <w:pPr/>
      <w:r>
        <w:rPr/>
        <w:t xml:space="preserve">Préciser pour le procédé objet de la demande : </w:t>
      </w:r>
    </w:p>
    <w:p>
      <w:pPr>
        <w:pPr/>
        <w:numPr>
          <w:ilvl w:val="0"/>
          <w:numId w:val="9"/>
        </w:numPr>
      </w:pPr>
      <w:r>
        <w:rPr/>
        <w:t xml:space="preserve">Nature des travaux : neuf, rénovation  </w:t>
      </w:r>
    </w:p>
    <w:p>
      <w:pPr>
        <w:pPr/>
        <w:numPr>
          <w:ilvl w:val="0"/>
          <w:numId w:val="9"/>
        </w:numPr>
      </w:pPr>
      <w:r>
        <w:rPr/>
        <w:t xml:space="preserve">Type de bâtiments visés : ERP, habitation, Code du Travail, IGH</w:t>
      </w:r>
    </w:p>
    <w:p>
      <w:pPr>
        <w:pPr/>
        <w:numPr>
          <w:ilvl w:val="0"/>
          <w:numId w:val="9"/>
        </w:numPr>
      </w:pPr>
      <w:r>
        <w:rPr/>
        <w:t xml:space="preserve">Type de supports visés : béton, maçonnerie, Constructions à Ossature Bois conformes au NF DTU 31.2, paroi de CLT sous Avis Technique. </w:t>
      </w:r>
    </w:p>
    <w:p>
      <w:pPr>
        <w:pPr/>
        <w:numPr>
          <w:ilvl w:val="0"/>
          <w:numId w:val="9"/>
        </w:numPr>
      </w:pPr>
      <w:r>
        <w:rPr/>
        <w:t xml:space="preserve">Type d'ossatures visées : bois, acier, aluminium</w:t>
      </w:r>
    </w:p>
    <w:p>
      <w:pPr/>
      <w:r>
        <w:rPr/>
        <w:t xml:space="preserve">Fournir les rapports d'essais (essais réalisés par tierce partie) concernant :</w:t>
      </w:r>
    </w:p>
    <w:p>
      <w:pPr>
        <w:pPr/>
        <w:numPr>
          <w:ilvl w:val="0"/>
          <w:numId w:val="10"/>
        </w:numPr>
      </w:pPr>
      <w:r>
        <w:rPr/>
        <w:t xml:space="preserve">les chocs de conservation de performances selon la P08-302 et le Cahier du CSTB 3534</w:t>
      </w:r>
    </w:p>
    <w:p>
      <w:pPr>
        <w:pPr/>
        <w:numPr>
          <w:ilvl w:val="0"/>
          <w:numId w:val="10"/>
        </w:numPr>
      </w:pPr>
      <w:r>
        <w:rPr/>
        <w:t xml:space="preserve">les performances vis-à-vis des charges de vent en dépression selon le Cahier du CSTB 3517</w:t>
      </w:r>
    </w:p>
    <w:p>
      <w:pPr>
        <w:pPr/>
        <w:numPr>
          <w:ilvl w:val="0"/>
          <w:numId w:val="10"/>
        </w:numPr>
      </w:pPr>
      <w:r>
        <w:rPr/>
        <w:t xml:space="preserve">la réaction au feu</w:t>
      </w:r>
    </w:p>
    <w:p>
      <w:pPr/>
      <w:r>
        <w:rPr>
          <w:rStyle w:val="font_h1"/>
        </w:rPr>
        <w:t xml:space="preserve">2. Eléments</w:t>
      </w:r>
    </w:p>
    <w:p>
      <w:pPr>
        <w:ind w:left="720" w:right="0"/>
      </w:pPr>
      <w:r>
        <w:rPr>
          <w:rStyle w:val="font_h2"/>
        </w:rPr>
        <w:t xml:space="preserve">2.1. Parements de bardage</w:t>
      </w:r>
    </w:p>
    <w:p>
      <w:pPr/>
      <w:r>
        <w:rPr/>
        <w:t xml:space="preserve">Validé par le Groupe Spécialisé le 05/12/2017</w:t>
      </w:r>
    </w:p>
    <w:p>
      <w:pPr/>
      <w:r>
        <w:rPr>
          <w:b/>
          <w:bCs/>
        </w:rPr>
        <w:t xml:space="preserve">Description</w:t>
      </w:r>
    </w:p>
    <w:p>
      <w:pPr/>
      <w:r>
        <w:rPr/>
        <w:t xml:space="preserve">Indiquer : </w:t>
      </w:r>
    </w:p>
    <w:p>
      <w:pPr>
        <w:pPr/>
        <w:numPr>
          <w:ilvl w:val="0"/>
          <w:numId w:val="11"/>
        </w:numPr>
      </w:pPr>
      <w:r>
        <w:rPr/>
        <w:t xml:space="preserve">Formats standards de fabrication</w:t>
      </w:r>
    </w:p>
    <w:p>
      <w:pPr>
        <w:pPr/>
        <w:numPr>
          <w:ilvl w:val="0"/>
          <w:numId w:val="11"/>
        </w:numPr>
      </w:pPr>
      <w:r>
        <w:rPr/>
        <w:t xml:space="preserve">Epaisseurs</w:t>
      </w:r>
    </w:p>
    <w:p>
      <w:pPr>
        <w:pPr/>
        <w:numPr>
          <w:ilvl w:val="0"/>
          <w:numId w:val="11"/>
        </w:numPr>
      </w:pPr>
      <w:r>
        <w:rPr/>
        <w:t xml:space="preserve">Tolérances dimensionnelles des éléments standards de fabrication</w:t>
      </w:r>
    </w:p>
    <w:p>
      <w:pPr>
        <w:pPr/>
        <w:numPr>
          <w:ilvl w:val="0"/>
          <w:numId w:val="11"/>
        </w:numPr>
      </w:pPr>
      <w:r>
        <w:rPr/>
        <w:t xml:space="preserve">Tolérances dimensionnelles sur éléments découpés au format</w:t>
      </w:r>
    </w:p>
    <w:p>
      <w:pPr>
        <w:pPr/>
        <w:numPr>
          <w:ilvl w:val="0"/>
          <w:numId w:val="11"/>
        </w:numPr>
      </w:pPr>
      <w:r>
        <w:rPr/>
        <w:t xml:space="preserve">Masses surfaciques nominales</w:t>
      </w:r>
    </w:p>
    <w:p>
      <w:pPr>
        <w:pPr/>
        <w:numPr>
          <w:ilvl w:val="0"/>
          <w:numId w:val="11"/>
        </w:numPr>
      </w:pPr>
      <w:r>
        <w:rPr/>
        <w:t xml:space="preserve">Coloris</w:t>
      </w:r>
    </w:p>
    <w:p>
      <w:pPr/>
      <w:r>
        <w:rPr/>
        <w:t xml:space="preserve">Indiquer si le parement de bardage fait l'objet d'une Déclaration Environnementale (DE) et si oui la transmettre.</w:t>
      </w:r>
    </w:p>
    <w:p>
      <w:pPr/>
      <w:r>
        <w:rPr/>
        <w:t xml:space="preserve">Indiquer les conditions de stockage des parements.</w:t>
      </w:r>
    </w:p>
    <w:p>
      <w:pPr/>
      <w:r>
        <w:rPr>
          <w:b/>
          <w:bCs/>
        </w:rPr>
        <w:t xml:space="preserve">Justification</w:t>
      </w:r>
    </w:p>
    <w:p>
      <w:pPr/>
      <w:r>
        <w:rPr/>
        <w:t xml:space="preserve">Fournir les rapports d'essais concernant : </w:t>
      </w:r>
    </w:p>
    <w:p>
      <w:pPr>
        <w:pPr/>
        <w:numPr>
          <w:ilvl w:val="0"/>
          <w:numId w:val="12"/>
        </w:numPr>
      </w:pPr>
      <w:r>
        <w:rPr/>
        <w:t xml:space="preserve">les caractéristiques mécaniques du parement (module de flexion, coefficient de dilatation hydrique et/ou thermique ... )</w:t>
      </w:r>
    </w:p>
    <w:p>
      <w:pPr>
        <w:pPr/>
        <w:numPr>
          <w:ilvl w:val="0"/>
          <w:numId w:val="12"/>
        </w:numPr>
      </w:pPr>
      <w:r>
        <w:rPr/>
        <w:t xml:space="preserve">la durabilité du parement </w:t>
      </w:r>
    </w:p>
    <w:p>
      <w:pPr>
        <w:pPr/>
        <w:numPr>
          <w:ilvl w:val="0"/>
          <w:numId w:val="12"/>
        </w:numPr>
      </w:pPr>
      <w:r>
        <w:rPr/>
        <w:t xml:space="preserve">la durabilité des finitions du parement</w:t>
      </w:r>
    </w:p>
    <w:p>
      <w:pPr>
        <w:ind w:left="720" w:right="0"/>
      </w:pPr>
      <w:r>
        <w:rPr>
          <w:rStyle w:val="font_h2"/>
        </w:rPr>
        <w:t xml:space="preserve">2.2. Fixations</w:t>
      </w:r>
    </w:p>
    <w:p>
      <w:pPr/>
      <w:r>
        <w:rPr/>
        <w:t xml:space="preserve">Validé par le Groupe Spécialisé le 05/12/2017</w:t>
      </w:r>
    </w:p>
    <w:p>
      <w:pPr/>
      <w:r>
        <w:rPr>
          <w:b/>
          <w:bCs/>
        </w:rPr>
        <w:t xml:space="preserve">Description</w:t>
      </w:r>
    </w:p>
    <w:p>
      <w:pPr/>
      <w:r>
        <w:rPr/>
        <w:t xml:space="preserve">Indiquer la nature, les dimensions et les performances d'arrachement et de cisaillement des fixations.</w:t>
      </w:r>
    </w:p>
    <w:p>
      <w:pPr/>
      <w:r>
        <w:rPr>
          <w:b/>
          <w:bCs/>
        </w:rPr>
        <w:t xml:space="preserve">Justification</w:t>
      </w:r>
    </w:p>
    <w:p>
      <w:pPr/>
      <w:r>
        <w:rPr/>
        <w:t xml:space="preserve">Fournir les fiches techniques des fixations.</w:t>
      </w:r>
    </w:p>
    <w:p>
      <w:pPr>
        <w:ind w:left="720" w:right="0"/>
      </w:pPr>
      <w:r>
        <w:rPr>
          <w:rStyle w:val="font_h2"/>
        </w:rPr>
        <w:t xml:space="preserve">2.3. Ossature</w:t>
      </w:r>
    </w:p>
    <w:p>
      <w:pPr>
        <w:ind w:left="1440" w:right="0"/>
      </w:pPr>
      <w:r>
        <w:rPr>
          <w:rStyle w:val="font_h3"/>
        </w:rPr>
        <w:t xml:space="preserve">2.3.1. Ossature bois</w:t>
      </w:r>
    </w:p>
    <w:p>
      <w:pPr/>
      <w:r>
        <w:rPr/>
        <w:t xml:space="preserve">Validé par le Groupe Spécialisé le 05/12/2017</w:t>
      </w:r>
    </w:p>
    <w:p>
      <w:pPr/>
      <w:r>
        <w:rPr>
          <w:b/>
          <w:bCs/>
        </w:rPr>
        <w:t xml:space="preserve">Description</w:t>
      </w:r>
    </w:p>
    <w:p>
      <w:pPr/>
      <w:r>
        <w:rPr/>
        <w:t xml:space="preserve">Décrire l'ossature.</w:t>
      </w:r>
    </w:p>
    <w:p>
      <w:pPr/>
      <w:r>
        <w:rPr>
          <w:b/>
          <w:bCs/>
        </w:rPr>
        <w:t xml:space="preserve">Critères d'évaluation</w:t>
      </w:r>
    </w:p>
    <w:p>
      <w:pPr/>
      <w:r>
        <w:rPr/>
        <w:t xml:space="preserve">L'ossature doit être conforme au Cahier du CSTB 3316-V2.</w:t>
      </w:r>
    </w:p>
    <w:p>
      <w:pPr>
        <w:ind w:left="1440" w:right="0"/>
      </w:pPr>
      <w:r>
        <w:rPr>
          <w:rStyle w:val="font_h3"/>
        </w:rPr>
        <w:t xml:space="preserve">2.3.2. Ossature métallique</w:t>
      </w:r>
    </w:p>
    <w:p>
      <w:pPr/>
      <w:r>
        <w:rPr/>
        <w:t xml:space="preserve">Validé par le Groupe Spécialisé le 05/12/2017</w:t>
      </w:r>
    </w:p>
    <w:p>
      <w:pPr/>
      <w:r>
        <w:rPr>
          <w:b/>
          <w:bCs/>
        </w:rPr>
        <w:t xml:space="preserve">Description</w:t>
      </w:r>
    </w:p>
    <w:p>
      <w:pPr/>
      <w:r>
        <w:rPr/>
        <w:t xml:space="preserve">Décrire l'ossature. </w:t>
      </w:r>
    </w:p>
    <w:p>
      <w:pPr/>
      <w:r>
        <w:rPr/>
        <w:t xml:space="preserve">Préciser si l'ossature est de conception bridée et/ou librement dilatable.</w:t>
      </w:r>
    </w:p>
    <w:p>
      <w:pPr/>
      <w:r>
        <w:rPr>
          <w:b/>
          <w:bCs/>
        </w:rPr>
        <w:t xml:space="preserve">Critères d'évaluation</w:t>
      </w:r>
    </w:p>
    <w:p>
      <w:pPr/>
      <w:r>
        <w:rPr/>
        <w:t xml:space="preserve">L'ossature doit être conforme au Cahier du CSTB 3194 et son modificatif 3586-V2.</w:t>
      </w:r>
    </w:p>
    <w:p>
      <w:pPr>
        <w:ind w:left="720" w:right="0"/>
      </w:pPr>
      <w:r>
        <w:rPr>
          <w:rStyle w:val="font_h2"/>
        </w:rPr>
        <w:t xml:space="preserve">2.4. Isolant</w:t>
      </w:r>
    </w:p>
    <w:p>
      <w:pPr/>
      <w:r>
        <w:rPr/>
        <w:t xml:space="preserve">Validé par le Groupe Spécialisé le 05/12/2017</w:t>
      </w:r>
    </w:p>
    <w:p>
      <w:pPr/>
      <w:r>
        <w:rPr>
          <w:b/>
          <w:bCs/>
        </w:rPr>
        <w:t xml:space="preserve">Description</w:t>
      </w:r>
    </w:p>
    <w:p>
      <w:pPr/>
      <w:r>
        <w:rPr/>
        <w:t xml:space="preserve">Indiquer les caractéristiques de l'isolant.</w:t>
      </w:r>
    </w:p>
    <w:p>
      <w:pPr/>
      <w:r>
        <w:rPr>
          <w:b/>
          <w:bCs/>
        </w:rPr>
        <w:t xml:space="preserve">Justification</w:t>
      </w:r>
    </w:p>
    <w:p>
      <w:pPr/>
      <w:r>
        <w:rPr/>
        <w:t xml:space="preserve">Apporter la preuve de la constance de qualité de fabrication de l'isolant par tierce partie. Indiquer les valeurs certifiées des caractéristiques pertinentes.</w:t>
      </w:r>
    </w:p>
    <w:p>
      <w:pPr/>
      <w:r>
        <w:rPr>
          <w:b/>
          <w:bCs/>
        </w:rPr>
        <w:t xml:space="preserve">Critères d'évaluation</w:t>
      </w:r>
    </w:p>
    <w:p>
      <w:pPr/>
      <w:r>
        <w:rPr/>
        <w:t xml:space="preserve">L'isolant devra être conforme aux prescriptions du Cahier du CSTB 3316-V2 et/ou Cahier du CSTB 3194 et son modificatif 3586-V2.</w:t>
      </w:r>
    </w:p>
    <w:p>
      <w:pPr>
        <w:ind w:left="720" w:right="0"/>
      </w:pPr>
      <w:r>
        <w:rPr>
          <w:rStyle w:val="font_h2"/>
        </w:rPr>
        <w:t xml:space="preserve">2.5. Accessoires</w:t>
      </w:r>
    </w:p>
    <w:p>
      <w:pPr/>
      <w:r>
        <w:rPr/>
        <w:t xml:space="preserve">Validé par le Groupe Spécialisé le 05/12/2017</w:t>
      </w:r>
    </w:p>
    <w:p>
      <w:pPr/>
      <w:r>
        <w:rPr>
          <w:b/>
          <w:bCs/>
        </w:rPr>
        <w:t xml:space="preserve">Description</w:t>
      </w:r>
    </w:p>
    <w:p>
      <w:pPr/>
      <w:r>
        <w:rPr/>
        <w:t xml:space="preserve">Décrire la nature et les dimensions des accessoires.</w:t>
      </w:r>
    </w:p>
    <w:p>
      <w:pPr/>
      <w:r>
        <w:rPr>
          <w:rStyle w:val="font_h1"/>
        </w:rPr>
        <w:t xml:space="preserve">3. Fabrication</w:t>
      </w:r>
    </w:p>
    <w:p>
      <w:pPr/>
      <w:r>
        <w:rPr/>
        <w:t xml:space="preserve">Validé par le Groupe Spécialisé le 05/12/2017</w:t>
      </w:r>
    </w:p>
    <w:p>
      <w:pPr/>
      <w:r>
        <w:rPr>
          <w:b/>
          <w:bCs/>
        </w:rPr>
        <w:t xml:space="preserve">Description</w:t>
      </w:r>
    </w:p>
    <w:p>
      <w:pPr/>
      <w:r>
        <w:rPr/>
        <w:t xml:space="preserve">Lister la ou les usines de fabrication. </w:t>
      </w:r>
    </w:p>
    <w:p>
      <w:pPr/>
      <w:r>
        <w:rPr/>
        <w:t xml:space="preserve">Décrire les différentes étapes de fabrication du produit.</w:t>
      </w:r>
    </w:p>
    <w:p>
      <w:pPr/>
      <w:r>
        <w:rPr>
          <w:b/>
          <w:bCs/>
        </w:rPr>
        <w:t xml:space="preserve">Critères d'évaluation</w:t>
      </w:r>
    </w:p>
    <w:p>
      <w:pPr/>
      <w:r>
        <w:rPr/>
        <w:t xml:space="preserve">Dans le cadre de l'instruction, une visite d'usine pourra éventuellement être organisée pour comprendre le process de fabrication.</w:t>
      </w:r>
    </w:p>
    <w:p>
      <w:pPr/>
      <w:r>
        <w:rPr>
          <w:rStyle w:val="font_h1"/>
        </w:rPr>
        <w:t xml:space="preserve">4. Contrôles de fabrication</w:t>
      </w:r>
    </w:p>
    <w:p>
      <w:pPr/>
      <w:r>
        <w:rPr/>
        <w:t xml:space="preserve">Validé par le Groupe Spécialisé le 05/12/2017</w:t>
      </w:r>
    </w:p>
    <w:p>
      <w:pPr/>
      <w:r>
        <w:rPr>
          <w:b/>
          <w:bCs/>
        </w:rPr>
        <w:t xml:space="preserve">Description</w:t>
      </w:r>
    </w:p>
    <w:p>
      <w:pPr/>
      <w:r>
        <w:rPr/>
        <w:t xml:space="preserve">Décrire les contrôles sur : </w:t>
      </w:r>
    </w:p>
    <w:p>
      <w:pPr>
        <w:pPr/>
        <w:numPr>
          <w:ilvl w:val="0"/>
          <w:numId w:val="13"/>
        </w:numPr>
      </w:pPr>
      <w:r>
        <w:rPr/>
        <w:t xml:space="preserve">les matières premières </w:t>
      </w:r>
    </w:p>
    <w:p>
      <w:pPr>
        <w:pPr/>
        <w:numPr>
          <w:ilvl w:val="0"/>
          <w:numId w:val="13"/>
        </w:numPr>
      </w:pPr>
      <w:r>
        <w:rPr/>
        <w:t xml:space="preserve">le produit en cours de fabrication </w:t>
      </w:r>
    </w:p>
    <w:p>
      <w:pPr>
        <w:pPr/>
        <w:numPr>
          <w:ilvl w:val="0"/>
          <w:numId w:val="13"/>
        </w:numPr>
      </w:pPr>
      <w:r>
        <w:rPr/>
        <w:t xml:space="preserve">le produit fini</w:t>
      </w:r>
    </w:p>
    <w:p>
      <w:pPr/>
      <w:r>
        <w:rPr>
          <w:b/>
          <w:bCs/>
        </w:rPr>
        <w:t xml:space="preserve">Justification</w:t>
      </w:r>
    </w:p>
    <w:p>
      <w:pPr/>
      <w:r>
        <w:rPr/>
        <w:t xml:space="preserve">Apporter la preuve de la constance de qualité de fabrication des produits par tierce partie (certification, suivi ...).Indiquer les valeurs certifiées des caractéristiques pertinentes.</w:t>
      </w:r>
    </w:p>
    <w:p>
      <w:pPr/>
      <w:r>
        <w:rPr>
          <w:rStyle w:val="font_h1"/>
        </w:rPr>
        <w:t xml:space="preserve">5. Fourniture et assistance technique</w:t>
      </w:r>
    </w:p>
    <w:p>
      <w:pPr/>
      <w:r>
        <w:rPr/>
        <w:t xml:space="preserve">Validé par le Groupe Spécialisé le 05/12/2017</w:t>
      </w:r>
    </w:p>
    <w:p>
      <w:pPr/>
      <w:r>
        <w:rPr>
          <w:b/>
          <w:bCs/>
        </w:rPr>
        <w:t xml:space="preserve">Description</w:t>
      </w:r>
    </w:p>
    <w:p>
      <w:pPr/>
      <w:r>
        <w:rPr/>
        <w:t xml:space="preserve">Préciser les éléments fournis par le titulaire de l'Avis Technique. </w:t>
      </w:r>
    </w:p>
    <w:p>
      <w:pPr/>
      <w:r>
        <w:rPr/>
        <w:t xml:space="preserve">Indiquer les coordonnées de la personne et/ou société qui assure l'assistance technique en français auprès des entreprises de pose.</w:t>
      </w:r>
    </w:p>
    <w:p>
      <w:pPr/>
      <w:r>
        <w:rPr>
          <w:rStyle w:val="font_h1"/>
        </w:rPr>
        <w:t xml:space="preserve">6. Mise en oeuvre de l'isolation thermique et de l'ossature</w:t>
      </w:r>
    </w:p>
    <w:p>
      <w:pPr>
        <w:ind w:left="720" w:right="0"/>
      </w:pPr>
      <w:r>
        <w:rPr>
          <w:rStyle w:val="font_h2"/>
        </w:rPr>
        <w:t xml:space="preserve">6.1. Isolation thermique</w:t>
      </w:r>
    </w:p>
    <w:p>
      <w:pPr/>
      <w:r>
        <w:rPr/>
        <w:t xml:space="preserve">Validé par le Groupe Spécialisé le 05/12/2017</w:t>
      </w:r>
    </w:p>
    <w:p>
      <w:pPr/>
      <w:r>
        <w:rPr>
          <w:b/>
          <w:bCs/>
        </w:rPr>
        <w:t xml:space="preserve">Description</w:t>
      </w:r>
    </w:p>
    <w:p>
      <w:pPr/>
      <w:r>
        <w:rPr/>
        <w:t xml:space="preserve">Décrire la mise en œuvre.</w:t>
      </w:r>
    </w:p>
    <w:p>
      <w:pPr/>
      <w:r>
        <w:rPr>
          <w:b/>
          <w:bCs/>
        </w:rPr>
        <w:t xml:space="preserve">Critères d'évaluation</w:t>
      </w:r>
    </w:p>
    <w:p>
      <w:pPr/>
      <w:r>
        <w:rPr/>
        <w:t xml:space="preserve">La mise en œuvre doit être conforme aux prescriptions du Cahier du CSTB 3316-V2 et/ou Cahier du CSTB 3194 et son modificatif 3586-V2.</w:t>
      </w:r>
    </w:p>
    <w:p>
      <w:pPr>
        <w:ind w:left="720" w:right="0"/>
      </w:pPr>
      <w:r>
        <w:rPr>
          <w:rStyle w:val="font_h2"/>
        </w:rPr>
        <w:t xml:space="preserve">6.2. Ossature bois</w:t>
      </w:r>
    </w:p>
    <w:p>
      <w:pPr/>
      <w:r>
        <w:rPr/>
        <w:t xml:space="preserve">Validé par le Groupe Spécialisé le 05/12/2017</w:t>
      </w:r>
    </w:p>
    <w:p>
      <w:pPr/>
      <w:r>
        <w:rPr>
          <w:b/>
          <w:bCs/>
        </w:rPr>
        <w:t xml:space="preserve">Description</w:t>
      </w:r>
    </w:p>
    <w:p>
      <w:pPr/>
      <w:r>
        <w:rPr/>
        <w:t xml:space="preserve">Décrire la mise en œuvre.</w:t>
      </w:r>
    </w:p>
    <w:p>
      <w:pPr/>
      <w:r>
        <w:rPr>
          <w:b/>
          <w:bCs/>
        </w:rPr>
        <w:t xml:space="preserve">Critères d'évaluation</w:t>
      </w:r>
    </w:p>
    <w:p>
      <w:pPr/>
      <w:r>
        <w:rPr/>
        <w:t xml:space="preserve">La mise en œuvre doit être conforme aux prescriptions du Cahier du CSTB 3316-V2.</w:t>
      </w:r>
    </w:p>
    <w:p>
      <w:pPr>
        <w:ind w:left="720" w:right="0"/>
      </w:pPr>
      <w:r>
        <w:rPr>
          <w:rStyle w:val="font_h2"/>
        </w:rPr>
        <w:t xml:space="preserve">6.3. Ossature métallique</w:t>
      </w:r>
    </w:p>
    <w:p>
      <w:pPr/>
      <w:r>
        <w:rPr/>
        <w:t xml:space="preserve">Validé par le Groupe Spécialisé le 05/12/2017</w:t>
      </w:r>
    </w:p>
    <w:p>
      <w:pPr/>
      <w:r>
        <w:rPr>
          <w:b/>
          <w:bCs/>
        </w:rPr>
        <w:t xml:space="preserve">Description</w:t>
      </w:r>
    </w:p>
    <w:p>
      <w:pPr/>
      <w:r>
        <w:rPr/>
        <w:t xml:space="preserve">Décrire la mise en œuvre.</w:t>
      </w:r>
    </w:p>
    <w:p>
      <w:pPr/>
      <w:r>
        <w:rPr>
          <w:b/>
          <w:bCs/>
        </w:rPr>
        <w:t xml:space="preserve">Critères d'évaluation</w:t>
      </w:r>
    </w:p>
    <w:p>
      <w:pPr/>
      <w:r>
        <w:rPr/>
        <w:t xml:space="preserve">La mise en œuvre doit être conforme aux prescriptions du Cahier du CSTB 3194 et son modificatif 3586-V2.</w:t>
      </w:r>
    </w:p>
    <w:p>
      <w:pPr/>
      <w:r>
        <w:rPr>
          <w:rStyle w:val="font_h1"/>
        </w:rPr>
        <w:t xml:space="preserve">7. Mise en oeuvre des parements</w:t>
      </w:r>
    </w:p>
    <w:p>
      <w:pPr>
        <w:ind w:left="720" w:right="0"/>
      </w:pPr>
      <w:r>
        <w:rPr>
          <w:rStyle w:val="font_h2"/>
        </w:rPr>
        <w:t xml:space="preserve">7.1. Généralités</w:t>
      </w:r>
    </w:p>
    <w:p>
      <w:pPr/>
      <w:r>
        <w:rPr/>
        <w:t xml:space="preserve">Validé par le Groupe Spécialisé le 05/12/2017</w:t>
      </w:r>
    </w:p>
    <w:p>
      <w:pPr/>
      <w:r>
        <w:rPr>
          <w:b/>
          <w:bCs/>
        </w:rPr>
        <w:t xml:space="preserve">Description</w:t>
      </w:r>
    </w:p>
    <w:p>
      <w:pPr/>
      <w:r>
        <w:rPr/>
        <w:t xml:space="preserve">Préciser s'il y a des conditions de stockage particulières. </w:t>
      </w:r>
    </w:p>
    <w:p>
      <w:pPr/>
      <w:r>
        <w:rPr/>
        <w:t xml:space="preserve">Décrire pas à pas la mise en œuvre des parements sur l'ossature.</w:t>
      </w:r>
    </w:p>
    <w:p>
      <w:pPr>
        <w:ind w:left="720" w:right="0"/>
      </w:pPr>
      <w:r>
        <w:rPr>
          <w:rStyle w:val="font_h2"/>
        </w:rPr>
        <w:t xml:space="preserve">7.2. Pose des éléments de bardage</w:t>
      </w:r>
    </w:p>
    <w:p>
      <w:pPr/>
      <w:r>
        <w:rPr/>
        <w:t xml:space="preserve">Validé par le Groupe Spécialisé le 05/12/2017</w:t>
      </w:r>
    </w:p>
    <w:p>
      <w:pPr/>
      <w:r>
        <w:rPr>
          <w:b/>
          <w:bCs/>
        </w:rPr>
        <w:t xml:space="preserve">Description</w:t>
      </w:r>
    </w:p>
    <w:p>
      <w:pPr/>
      <w:r>
        <w:rPr/>
        <w:t xml:space="preserve">Indiquer : </w:t>
      </w:r>
    </w:p>
    <w:p>
      <w:pPr>
        <w:pPr/>
        <w:numPr>
          <w:ilvl w:val="0"/>
          <w:numId w:val="14"/>
        </w:numPr>
      </w:pPr>
      <w:r>
        <w:rPr/>
        <w:t xml:space="preserve">la préparation des parements (film à enlever, pré-perçage ...) </w:t>
      </w:r>
    </w:p>
    <w:p>
      <w:pPr>
        <w:pPr/>
        <w:numPr>
          <w:ilvl w:val="0"/>
          <w:numId w:val="14"/>
        </w:numPr>
      </w:pPr>
      <w:r>
        <w:rPr/>
        <w:t xml:space="preserve">l'outillage spécifique à utiliser pour la mise en œuvre des parements </w:t>
      </w:r>
    </w:p>
    <w:p>
      <w:pPr>
        <w:pPr/>
        <w:numPr>
          <w:ilvl w:val="0"/>
          <w:numId w:val="14"/>
        </w:numPr>
      </w:pPr>
      <w:r>
        <w:rPr/>
        <w:t xml:space="preserve">les gardes à respecter en bord de panneau </w:t>
      </w:r>
    </w:p>
    <w:p>
      <w:pPr>
        <w:pPr/>
        <w:numPr>
          <w:ilvl w:val="0"/>
          <w:numId w:val="14"/>
        </w:numPr>
      </w:pPr>
      <w:r>
        <w:rPr/>
        <w:t xml:space="preserve">les joints à respecter entre parements</w:t>
      </w:r>
    </w:p>
    <w:p>
      <w:pPr/>
      <w:r>
        <w:rPr>
          <w:b/>
          <w:bCs/>
        </w:rPr>
        <w:t xml:space="preserve">Illustration</w:t>
      </w:r>
    </w:p>
    <w:p>
      <w:pPr/>
      <w:r>
        <w:rPr/>
        <w:t xml:space="preserve">Fournir les figures suivantes : </w:t>
      </w:r>
    </w:p>
    <w:p>
      <w:pPr/>
      <w:r>
        <w:rPr/>
        <w:t xml:space="preserve">Schéma de principe sur ossature bois </w:t>
      </w:r>
    </w:p>
    <w:p>
      <w:pPr/>
      <w:r>
        <w:rPr/>
        <w:t xml:space="preserve">Schéma de principe sur ossature métallique </w:t>
      </w:r>
    </w:p>
    <w:p>
      <w:pPr/>
      <w:r>
        <w:rPr/>
        <w:t xml:space="preserve">Figures communes ossature bois / ossature métallique :•Joint horizontal (coupe verticale)•Joint vertical (coupe horizontale)•Arrêt sur acrotère•Arrêt latéral•Joint de dilatation•Angle rentrant•Compartimentage horizontal de la lame d’air•Pose en zone exposée aux chocs : renforcement éventuel•Remplacement d’un élément </w:t>
      </w:r>
    </w:p>
    <w:p>
      <w:pPr/>
      <w:r>
        <w:rPr/>
        <w:t xml:space="preserve">Figures ne concernant que l’ossature bois :•Départ de bardage•Appui de baie•Tableau•Linteau•Angle sortant•Fractionnement de l’ossature : Chevrons de longueur ≤ 5,40m•Fractionnement de l’ossature : Chevrons de longueur comprise entre 5,40m et 11m </w:t>
      </w:r>
    </w:p>
    <w:p>
      <w:pPr/>
      <w:r>
        <w:rPr/>
        <w:t xml:space="preserve">Figures ne concernant que l’ossature métallique :•Départ de bardage•Appui de baie•Tableau•Linteau•Angle sortant•Fractionnement de l’ossature : Montants acier de longueur ≤ 6m / Montants en aluminium de longueur ≤ 3m•Fractionnement de l’ossature : Montants en aluminium de longueur comprise entre 3m et 6m </w:t>
      </w:r>
    </w:p>
    <w:p>
      <w:pPr/>
      <w:r>
        <w:rPr/>
        <w:t xml:space="preserve">Figures sur COB :•Coupe horizontale sur COB•Coupe verticale sur COB•Recoupement du pare-pluie tous les 6m</w:t>
      </w:r>
    </w:p>
    <w:p>
      <w:pPr/>
      <w:r>
        <w:rPr>
          <w:rStyle w:val="font_h1"/>
        </w:rPr>
        <w:t xml:space="preserve">8. Pose sur Constructions Ossature Bois (COB)</w:t>
      </w:r>
    </w:p>
    <w:p>
      <w:pPr>
        <w:ind w:left="720" w:right="0"/>
      </w:pPr>
      <w:r>
        <w:rPr>
          <w:rStyle w:val="font_h2"/>
        </w:rPr>
        <w:t xml:space="preserve">8.1. Principes généraux de mise en oeuvre</w:t>
      </w:r>
    </w:p>
    <w:p>
      <w:pPr/>
      <w:r>
        <w:rPr/>
        <w:t xml:space="preserve">Validé par le Groupe Spécialisé le 05/12/2017</w:t>
      </w:r>
    </w:p>
    <w:p>
      <w:pPr/>
      <w:r>
        <w:rPr>
          <w:b/>
          <w:bCs/>
        </w:rPr>
        <w:t xml:space="preserve">Description</w:t>
      </w:r>
    </w:p>
    <w:p>
      <w:pPr/>
      <w:r>
        <w:rPr/>
        <w:t xml:space="preserve">Décrire la pose sur Constructions Ossature Bois.</w:t>
      </w:r>
    </w:p>
    <w:p>
      <w:pPr/>
      <w:r>
        <w:rPr>
          <w:b/>
          <w:bCs/>
        </w:rPr>
        <w:t xml:space="preserve">Illustration</w:t>
      </w:r>
    </w:p>
    <w:p>
      <w:pPr>
        <w:pPr/>
        <w:numPr>
          <w:ilvl w:val="0"/>
          <w:numId w:val="15"/>
        </w:numPr>
      </w:pPr>
      <w:r>
        <w:rPr/>
        <w:t xml:space="preserve">Coupe horizontale sur COB</w:t>
      </w:r>
    </w:p>
    <w:p>
      <w:pPr>
        <w:pPr/>
        <w:numPr>
          <w:ilvl w:val="0"/>
          <w:numId w:val="15"/>
        </w:numPr>
      </w:pPr>
      <w:r>
        <w:rPr/>
        <w:t xml:space="preserve">Coupe verticale sur COB   </w:t>
      </w:r>
    </w:p>
    <w:p>
      <w:pPr>
        <w:pPr/>
        <w:numPr>
          <w:ilvl w:val="0"/>
          <w:numId w:val="15"/>
        </w:numPr>
      </w:pPr>
      <w:r>
        <w:rPr/>
        <w:t xml:space="preserve">Recoupement du pare-pluie tous les 6m</w:t>
      </w:r>
    </w:p>
    <w:p>
      <w:pPr/>
      <w:r>
        <w:rPr>
          <w:b/>
          <w:bCs/>
        </w:rPr>
        <w:t xml:space="preserve">Critères d'évaluation</w:t>
      </w:r>
    </w:p>
    <w:p>
      <w:pPr/>
      <w:r>
        <w:rPr/>
        <w:t xml:space="preserve">L’ossature doit être fractionnée à chaque plancher.</w:t>
      </w:r>
    </w:p>
    <w:p>
      <w:pPr/>
      <w:r>
        <w:rPr/>
        <w:t xml:space="preserve">En situations a, b et c, les panneaux de contreventement de la COB peuvent être positionnés coté intérieur ou coté extérieur de la paroi.En situation d, si les panneaux de contreventement de la COB ont été positionnés du côté intérieur de la paroi, des panneaux à base de bois sont obligatoirement positionnés coté extérieur de la paroi.</w:t>
      </w:r>
    </w:p>
    <w:p>
      <w:pPr/>
      <w:r>
        <w:rPr/>
        <w:t xml:space="preserve">Le pare-pluie est recoupé tous les 6 m pour l’évacuation des eaux de ruissellement vers l’extérieur.</w:t>
      </w:r>
    </w:p>
    <w:p>
      <w:pPr>
        <w:ind w:left="720" w:right="0"/>
      </w:pPr>
      <w:r>
        <w:rPr>
          <w:rStyle w:val="font_h2"/>
        </w:rPr>
        <w:t xml:space="preserve">8.2. Dispositions particulières</w:t>
      </w:r>
    </w:p>
    <w:p>
      <w:pPr/>
      <w:r>
        <w:rPr/>
        <w:t xml:space="preserve">Validé par le Groupe Spécialisé le 05/12/2017</w:t>
      </w:r>
    </w:p>
    <w:p>
      <w:pPr/>
      <w:r>
        <w:rPr>
          <w:b/>
          <w:bCs/>
        </w:rPr>
        <w:t xml:space="preserve">Description</w:t>
      </w:r>
    </w:p>
    <w:p>
      <w:pPr/>
      <w:r>
        <w:rPr/>
        <w:t xml:space="preserve">Dans les cas suivants :</w:t>
      </w:r>
    </w:p>
    <w:p>
      <w:pPr>
        <w:pPr/>
        <w:numPr>
          <w:ilvl w:val="0"/>
          <w:numId w:val="16"/>
        </w:numPr>
      </w:pPr>
      <w:r>
        <w:rPr/>
        <w:t xml:space="preserve">de 10 à 18 m de hauteur (+ pointe de pignon) en zones de vent 1, 2 et 3 en situations a, b et c,</w:t>
      </w:r>
    </w:p>
    <w:p>
      <w:pPr>
        <w:pPr/>
        <w:numPr>
          <w:ilvl w:val="0"/>
          <w:numId w:val="16"/>
        </w:numPr>
      </w:pPr>
      <w:r>
        <w:rPr/>
        <w:t xml:space="preserve">de 6 à 10 m de hauteur (+ pointe de pignon) en zones de vent 1 à 4 en situation d,</w:t>
      </w:r>
    </w:p>
    <w:p>
      <w:pPr/>
      <w:r>
        <w:rPr>
          <w:b/>
          <w:bCs/>
        </w:rPr>
        <w:t xml:space="preserve">Illustration</w:t>
      </w:r>
    </w:p>
    <w:p>
      <w:pPr/>
      <w:r>
        <w:rPr/>
        <w:t xml:space="preserve">Fournir les figures de principe de traitement des baies selon le type de pose de la menuiserie (en tunnel intérieur ou en tunnel au nu extérieur) en tenant compte des dispositions particulières suivantes : </w:t>
      </w:r>
    </w:p>
    <w:p>
      <w:pPr>
        <w:pPr/>
        <w:numPr>
          <w:ilvl w:val="0"/>
          <w:numId w:val="17"/>
        </w:numPr>
      </w:pPr>
      <w:r>
        <w:rPr/>
        <w:t xml:space="preserve">Joints fermés par des profilés « chaises » ou façonnés métalliques ,</w:t>
      </w:r>
    </w:p>
    <w:p>
      <w:pPr>
        <w:pPr/>
        <w:numPr>
          <w:ilvl w:val="0"/>
          <w:numId w:val="17"/>
        </w:numPr>
      </w:pPr>
      <w:r>
        <w:rPr/>
        <w:t xml:space="preserve">Mise en œuvre de bavettes à oreilles en profilés métalliques pré-formés prolongées au-delà du plan vertical du parement, </w:t>
      </w:r>
    </w:p>
    <w:p>
      <w:pPr>
        <w:pPr/>
        <w:numPr>
          <w:ilvl w:val="0"/>
          <w:numId w:val="17"/>
        </w:numPr>
      </w:pPr>
      <w:r>
        <w:rPr/>
        <w:t xml:space="preserve">Mise en œuvre de profilés métalliques préformés en linteau prolongés de 40 mm au-delà des tableaux des baies,</w:t>
      </w:r>
    </w:p>
    <w:p>
      <w:pPr>
        <w:pPr/>
        <w:numPr>
          <w:ilvl w:val="0"/>
          <w:numId w:val="17"/>
        </w:numPr>
      </w:pPr>
      <w:r>
        <w:rPr/>
        <w:t xml:space="preserve">Mise en œuvre de profilés métalliques préformés sur les tableaux des baies.</w:t>
      </w:r>
    </w:p>
    <w:p>
      <w:pPr/>
      <w:r>
        <w:rPr>
          <w:rStyle w:val="font_h1"/>
        </w:rPr>
        <w:t xml:space="preserve">9. Pose en zones sismiques</w:t>
      </w:r>
    </w:p>
    <w:p>
      <w:pPr>
        <w:ind w:left="720" w:right="0"/>
      </w:pPr>
      <w:r>
        <w:rPr>
          <w:rStyle w:val="font_h2"/>
        </w:rPr>
        <w:t xml:space="preserve">9.1. Domaine d'emploi</w:t>
      </w:r>
    </w:p>
    <w:p>
      <w:pPr/>
      <w:r>
        <w:rPr/>
        <w:t xml:space="preserve">Validé par le Groupe Spécialisé le 05/12/2017</w:t>
      </w:r>
    </w:p>
    <w:p>
      <w:pPr/>
      <w:r>
        <w:rPr>
          <w:b/>
          <w:bCs/>
        </w:rPr>
        <w:t xml:space="preserve">Description</w:t>
      </w:r>
    </w:p>
    <w:p>
      <w:pPr/>
      <w:r>
        <w:rPr/>
        <w:t xml:space="preserve">Pour les couples zone de sismicité/catégorie d'importance de bâtiment nécessitant l'apport de justification expérimentale, seule la pose des supports béton et COB conformes au NF DTU 31.2 peut être validée. </w:t>
      </w:r>
    </w:p>
    <w:p>
      <w:pPr/>
      <w:r>
        <w:pict>
          <v:shape type="#_x0000_t75" style="width:755pt; height:398pt; margin-left:0pt; margin-top:0pt; mso-position-horizontal:left; mso-position-vertical:top; mso-position-horizontal-relative:char;">
            <w10:wrap type="inline"/>
            <v:imagedata r:id="rId7" o:title=""/>
          </v:shape>
        </w:pict>
      </w:r>
    </w:p>
    <w:p>
      <w:pPr>
        <w:ind w:left="720" w:right="0"/>
      </w:pPr>
      <w:r>
        <w:rPr>
          <w:rStyle w:val="font_h2"/>
        </w:rPr>
        <w:t xml:space="preserve">9.2. Chevilles de fixation ou tirefonds</w:t>
      </w:r>
    </w:p>
    <w:p>
      <w:pPr/>
      <w:r>
        <w:rPr/>
        <w:t xml:space="preserve">Validé par le Groupe Spécialisé le 05/12/2017</w:t>
      </w:r>
    </w:p>
    <w:p>
      <w:pPr/>
      <w:r>
        <w:rPr>
          <w:b/>
          <w:bCs/>
        </w:rPr>
        <w:t xml:space="preserve">Description</w:t>
      </w:r>
    </w:p>
    <w:p>
      <w:pPr/>
      <w:r>
        <w:rPr/>
        <w:t xml:space="preserve">Indiquer les types de chevilles et de tirefonds utilisés.</w:t>
      </w:r>
    </w:p>
    <w:p>
      <w:pPr/>
      <w:r>
        <w:rPr>
          <w:b/>
          <w:bCs/>
        </w:rPr>
        <w:t xml:space="preserve">Justification</w:t>
      </w:r>
    </w:p>
    <w:p>
      <w:pPr/>
      <w:r>
        <w:rPr/>
        <w:t xml:space="preserve">Fournir les calculs de sollicitations des chevilles de fixation ou des tirefonds suivant le Cahier du CSTB 3725. </w:t>
      </w:r>
    </w:p>
    <w:p>
      <w:pPr/>
      <w:r>
        <w:rPr/>
        <w:t xml:space="preserve">Fournir une référence de fixation satisfaisant à ces sollicitations.</w:t>
      </w:r>
    </w:p>
    <w:p>
      <w:pPr>
        <w:ind w:left="720" w:right="0"/>
      </w:pPr>
      <w:r>
        <w:rPr>
          <w:rStyle w:val="font_h2"/>
        </w:rPr>
        <w:t xml:space="preserve">9.3. Points singuliers</w:t>
      </w:r>
    </w:p>
    <w:p>
      <w:pPr/>
      <w:r>
        <w:rPr/>
        <w:t xml:space="preserve">Validé par le Groupe Spécialisé le 05/12/2017</w:t>
      </w:r>
    </w:p>
    <w:p>
      <w:pPr/>
      <w:r>
        <w:rPr>
          <w:b/>
          <w:bCs/>
        </w:rPr>
        <w:t xml:space="preserve">Description</w:t>
      </w:r>
    </w:p>
    <w:p>
      <w:pPr/>
      <w:r>
        <w:rPr/>
        <w:t xml:space="preserve">Décrire les points singuliers.</w:t>
      </w:r>
    </w:p>
    <w:p>
      <w:pPr/>
      <w:r>
        <w:rPr>
          <w:b/>
          <w:bCs/>
        </w:rPr>
        <w:t xml:space="preserve">Illustration</w:t>
      </w:r>
    </w:p>
    <w:p>
      <w:pPr/>
      <w:r>
        <w:rPr/>
        <w:t xml:space="preserve">Fournir les figures suivantes : </w:t>
      </w:r>
    </w:p>
    <w:p>
      <w:pPr>
        <w:pPr/>
        <w:numPr>
          <w:ilvl w:val="0"/>
          <w:numId w:val="18"/>
        </w:numPr>
      </w:pPr>
      <w:r>
        <w:rPr/>
        <w:t xml:space="preserve">Traitement du joint de dilatation du gros œuvre de 12 à 15 cm </w:t>
      </w:r>
    </w:p>
    <w:p>
      <w:pPr>
        <w:pPr/>
        <w:numPr>
          <w:ilvl w:val="0"/>
          <w:numId w:val="18"/>
        </w:numPr>
      </w:pPr>
      <w:r>
        <w:rPr/>
        <w:t xml:space="preserve">Fractionnement de l'ossature à chaque plancher</w:t>
      </w:r>
    </w:p>
    <w:p>
      <w:pPr/>
      <w:r>
        <w:rPr>
          <w:rStyle w:val="font_h1"/>
        </w:rPr>
        <w:t xml:space="preserve">10. Entretien et réparation</w:t>
      </w:r>
    </w:p>
    <w:p>
      <w:pPr>
        <w:ind w:left="720" w:right="0"/>
      </w:pPr>
      <w:r>
        <w:rPr>
          <w:rStyle w:val="font_h2"/>
        </w:rPr>
        <w:t xml:space="preserve">10.1. Entretien et nettoyage</w:t>
      </w:r>
    </w:p>
    <w:p>
      <w:pPr/>
      <w:r>
        <w:rPr/>
        <w:t xml:space="preserve">Validé par le Groupe Spécialisé le 05/12/2017</w:t>
      </w:r>
    </w:p>
    <w:p>
      <w:pPr/>
      <w:r>
        <w:rPr>
          <w:b/>
          <w:bCs/>
        </w:rPr>
        <w:t xml:space="preserve">Description</w:t>
      </w:r>
    </w:p>
    <w:p>
      <w:pPr/>
      <w:r>
        <w:rPr/>
        <w:t xml:space="preserve">Indiquer les produits spécifiques à utiliser pour l'entretien et le nettoyage.Si besoin, indiquer les produits proscrits.</w:t>
      </w:r>
    </w:p>
    <w:p>
      <w:pPr>
        <w:ind w:left="720" w:right="0"/>
      </w:pPr>
      <w:r>
        <w:rPr>
          <w:rStyle w:val="font_h2"/>
        </w:rPr>
        <w:t xml:space="preserve">10.2. Remplacement d'un parement</w:t>
      </w:r>
    </w:p>
    <w:p>
      <w:pPr/>
      <w:r>
        <w:rPr/>
        <w:t xml:space="preserve">Validé par le Groupe Spécialisé le 05/12/2017</w:t>
      </w:r>
    </w:p>
    <w:p>
      <w:pPr/>
      <w:r>
        <w:rPr>
          <w:b/>
          <w:bCs/>
        </w:rPr>
        <w:t xml:space="preserve">Description</w:t>
      </w:r>
    </w:p>
    <w:p>
      <w:pPr/>
      <w:r>
        <w:rPr/>
        <w:t xml:space="preserve">Décrire la procédure de remplacement pas à pas d'un parement.</w:t>
      </w:r>
    </w:p>
    <w:p>
      <w:pPr/>
      <w:r>
        <w:rPr>
          <w:b/>
          <w:bCs/>
        </w:rPr>
        <w:t xml:space="preserve">Critères d'évaluation</w:t>
      </w:r>
    </w:p>
    <w:p>
      <w:pPr/>
      <w:r>
        <w:rPr/>
        <w:t xml:space="preserve">Apporter la preuve par essai que le nouveau système fixation/parement présente des performances supérieures ou égales à l'élément remplacé.</w: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1377FA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5B3D1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4E5A0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602D2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5A3C35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429F71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A8E36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130D3C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86F659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EEF1D4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2026-06-17T12:07:31+02:00</dcterms:created>
  <dcterms:modified xsi:type="dcterms:W3CDTF">2026-06-17T12:07:31+02:00</dcterms:modified>
</cp:coreProperties>
</file>

<file path=docProps/custom.xml><?xml version="1.0" encoding="utf-8"?>
<Properties xmlns="http://schemas.openxmlformats.org/officeDocument/2006/custom-properties" xmlns:vt="http://schemas.openxmlformats.org/officeDocument/2006/docPropsVTypes"/>
</file>