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 Système d’enduit sur plaque</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ind w:left="720" w:right="0"/>
      </w:pPr>
      <w:r>
        <w:rPr>
          <w:rStyle w:val="font_h2"/>
        </w:rPr>
        <w:t xml:space="preserve">2.6. test</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ind w:left="720" w:right="0"/>
      </w:pPr>
      <w:r>
        <w:rPr>
          <w:rStyle w:val="font_h2"/>
        </w:rPr>
        <w:t xml:space="preserve">7.3. notice</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A87B4D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DBEC3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69D72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87060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1B63A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A8946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585D59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C973D4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487265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A80EC6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2024-04-26T08:58:25+02:00</dcterms:created>
  <dcterms:modified xsi:type="dcterms:W3CDTF">2024-04-26T08:58:25+02:00</dcterms:modified>
</cp:coreProperties>
</file>

<file path=docProps/custom.xml><?xml version="1.0" encoding="utf-8"?>
<Properties xmlns="http://schemas.openxmlformats.org/officeDocument/2006/custom-properties" xmlns:vt="http://schemas.openxmlformats.org/officeDocument/2006/docPropsVTypes"/>
</file>