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CCV</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w:t>
      </w:r>
    </w:p>
    <w:p>
      <w:pPr>
        <w:pPr/>
        <w:numPr>
          <w:ilvl w:val="0"/>
          <w:numId w:val="10"/>
        </w:numPr>
      </w:pPr>
      <w:r>
        <w:rPr/>
        <w:t xml:space="preserve">la flèche maximale du procédé selon EAD 040914 00-0404 Annexe I </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D45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48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2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0F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E1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DB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86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C0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99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2026-04-19T15:35:52+02:00</dcterms:created>
  <dcterms:modified xsi:type="dcterms:W3CDTF">2026-04-19T15:35:52+02:00</dcterms:modified>
</cp:coreProperties>
</file>

<file path=docProps/custom.xml><?xml version="1.0" encoding="utf-8"?>
<Properties xmlns="http://schemas.openxmlformats.org/officeDocument/2006/custom-properties" xmlns:vt="http://schemas.openxmlformats.org/officeDocument/2006/docPropsVTypes"/>
</file>