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2.2 - Édité le 02/11/2026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2.2 « Produits et procédés de bardage rapporté, vêtage et vêture »</w:t>
      </w:r>
    </w:p>
    <w:p>
      <w:pPr/>
      <w:r>
        <w:rPr>
          <w:rStyle w:val="font_default"/>
        </w:rPr>
        <w:t xml:space="preserve">Famille de produits ou procédés : </w:t>
      </w:r>
      <w:r>
        <w:rPr>
          <w:rStyle w:val="font_h3"/>
        </w:rPr>
        <w:t xml:space="preserve">Vêture - vêtage en terre-cuite</w:t>
      </w:r>
    </w:p>
    <w:p>
      <w:pPr/>
      <w:r>
        <w:rPr>
          <w:rStyle w:val="font_h1"/>
        </w:rPr>
        <w:t xml:space="preserve">1. Domaine d'emploi</w:t>
      </w:r>
    </w:p>
    <w:p>
      <w:pPr/>
      <w:r>
        <w:rPr/>
        <w:t xml:space="preserve">Validé par le Groupe Spécialisé le 18/05/2021</w:t>
      </w:r>
    </w:p>
    <w:p>
      <w:pPr/>
      <w:r>
        <w:rPr>
          <w:b/>
          <w:bCs/>
        </w:rPr>
        <w:t xml:space="preserve">Description</w:t>
      </w:r>
    </w:p>
    <w:p>
      <w:pPr/>
      <w:r>
        <w:rPr/>
        <w:t xml:space="preserve">Préciser pour le procédé objet de la demande : </w:t>
      </w:r>
    </w:p>
    <w:p>
      <w:pPr>
        <w:pPr/>
        <w:numPr>
          <w:ilvl w:val="0"/>
          <w:numId w:val="9"/>
        </w:numPr>
      </w:pPr>
      <w:r>
        <w:rPr/>
        <w:t xml:space="preserve">Nature des travaux : neuf, rénovation  </w:t>
      </w:r>
    </w:p>
    <w:p>
      <w:pPr>
        <w:pPr/>
        <w:numPr>
          <w:ilvl w:val="0"/>
          <w:numId w:val="9"/>
        </w:numPr>
      </w:pPr>
      <w:r>
        <w:rPr/>
        <w:t xml:space="preserve">Type de bâtiments visés : ERP, habitation, Code du Travail, IGH</w:t>
      </w:r>
    </w:p>
    <w:p>
      <w:pPr>
        <w:pPr/>
        <w:numPr>
          <w:ilvl w:val="0"/>
          <w:numId w:val="9"/>
        </w:numPr>
      </w:pPr>
      <w:r>
        <w:rPr/>
        <w:t xml:space="preserve">Type de supports visés : béton, maçonnerie, Constructions à Ossature Bois conformes au NF DTU 31.2, paroi de CLT sous Avis Technique. </w:t>
      </w:r>
    </w:p>
    <w:p>
      <w:pPr>
        <w:pPr/>
        <w:numPr>
          <w:ilvl w:val="0"/>
          <w:numId w:val="9"/>
        </w:numPr>
      </w:pPr>
      <w:r>
        <w:rPr/>
        <w:t xml:space="preserve">Type d'ossatures visées : bois, acier, aluminium</w:t>
      </w:r>
    </w:p>
    <w:p>
      <w:pPr/>
      <w:r>
        <w:rPr>
          <w:b/>
          <w:bCs/>
        </w:rPr>
        <w:t xml:space="preserve">Justification</w:t>
      </w:r>
    </w:p>
    <w:p>
      <w:pPr/>
      <w:r>
        <w:rPr/>
        <w:t xml:space="preserve">Fournir les rapports d'essais (essais réalisés par tierce partie) concernant :</w:t>
      </w:r>
    </w:p>
    <w:p>
      <w:pPr>
        <w:pPr/>
        <w:numPr>
          <w:ilvl w:val="0"/>
          <w:numId w:val="10"/>
        </w:numPr>
      </w:pPr>
      <w:r>
        <w:rPr/>
        <w:t xml:space="preserve">les chocs de conservation de performances selon la P08-302 et le Cahier du CSTB 3534</w:t>
      </w:r>
    </w:p>
    <w:p>
      <w:pPr>
        <w:pPr/>
        <w:numPr>
          <w:ilvl w:val="0"/>
          <w:numId w:val="10"/>
        </w:numPr>
      </w:pPr>
      <w:r>
        <w:rPr/>
        <w:t xml:space="preserve">les performances vis-à-vis des charges de vent en dépression selon le Cahier du CSTB 3517</w:t>
      </w:r>
    </w:p>
    <w:p>
      <w:pPr>
        <w:pPr/>
        <w:numPr>
          <w:ilvl w:val="0"/>
          <w:numId w:val="10"/>
        </w:numPr>
      </w:pPr>
      <w:r>
        <w:rPr/>
        <w:t xml:space="preserve">la réaction au feu et PCS</w:t>
      </w:r>
    </w:p>
    <w:p>
      <w:pPr>
        <w:pPr/>
        <w:numPr>
          <w:ilvl w:val="0"/>
          <w:numId w:val="10"/>
        </w:numPr>
      </w:pPr>
      <w:r>
        <w:rPr/>
        <w:t xml:space="preserve">la flèche maximale du procédé selon EAD 040914 00-0404 Annexe I</w:t>
      </w:r>
    </w:p>
    <w:p>
      <w:pPr>
        <w:pPr/>
        <w:numPr>
          <w:ilvl w:val="0"/>
          <w:numId w:val="10"/>
        </w:numPr>
      </w:pPr>
      <w:r>
        <w:rPr/>
        <w:t xml:space="preserve">absence de risques de condensation dans la paroi</w:t>
      </w:r>
    </w:p>
    <w:p>
      <w:pPr/>
      <w:r>
        <w:rPr>
          <w:rStyle w:val="font_h1"/>
        </w:rPr>
        <w:t xml:space="preserve">2. Eléments</w:t>
      </w:r>
    </w:p>
    <w:p>
      <w:pPr>
        <w:ind w:left="720" w:right="0"/>
      </w:pPr>
      <w:r>
        <w:rPr>
          <w:rStyle w:val="font_h2"/>
        </w:rPr>
        <w:t xml:space="preserve">2.1. Parements de veture</w:t>
      </w:r>
    </w:p>
    <w:p>
      <w:pPr/>
      <w:r>
        <w:rPr/>
        <w:t xml:space="preserve">Validé par le Groupe Spécialisé le 18/05/2021</w:t>
      </w:r>
    </w:p>
    <w:p>
      <w:pPr/>
      <w:r>
        <w:rPr>
          <w:b/>
          <w:bCs/>
        </w:rPr>
        <w:t xml:space="preserve">Description</w:t>
      </w:r>
    </w:p>
    <w:p>
      <w:pPr/>
      <w:r>
        <w:rPr/>
        <w:t xml:space="preserve">Indiquer : </w:t>
      </w:r>
    </w:p>
    <w:p>
      <w:pPr>
        <w:pPr/>
        <w:numPr>
          <w:ilvl w:val="0"/>
          <w:numId w:val="11"/>
        </w:numPr>
      </w:pPr>
      <w:r>
        <w:rPr/>
        <w:t xml:space="preserve">Formats standards de fabrication</w:t>
      </w:r>
    </w:p>
    <w:p>
      <w:pPr>
        <w:pPr/>
        <w:numPr>
          <w:ilvl w:val="0"/>
          <w:numId w:val="11"/>
        </w:numPr>
      </w:pPr>
      <w:r>
        <w:rPr/>
        <w:t xml:space="preserve">Epaisseurs</w:t>
      </w:r>
    </w:p>
    <w:p>
      <w:pPr>
        <w:pPr/>
        <w:numPr>
          <w:ilvl w:val="0"/>
          <w:numId w:val="11"/>
        </w:numPr>
      </w:pPr>
      <w:r>
        <w:rPr/>
        <w:t xml:space="preserve">Tolérances dimensionnelles des éléments standards de fabrication</w:t>
      </w:r>
    </w:p>
    <w:p>
      <w:pPr>
        <w:pPr/>
        <w:numPr>
          <w:ilvl w:val="0"/>
          <w:numId w:val="11"/>
        </w:numPr>
      </w:pPr>
      <w:r>
        <w:rPr/>
        <w:t xml:space="preserve">Tolérances dimensionnelles sur éléments découpés au format</w:t>
      </w:r>
    </w:p>
    <w:p>
      <w:pPr>
        <w:pPr/>
        <w:numPr>
          <w:ilvl w:val="0"/>
          <w:numId w:val="11"/>
        </w:numPr>
      </w:pPr>
      <w:r>
        <w:rPr/>
        <w:t xml:space="preserve">Masses surfaciques nominales</w:t>
      </w:r>
    </w:p>
    <w:p>
      <w:pPr>
        <w:pPr/>
        <w:numPr>
          <w:ilvl w:val="0"/>
          <w:numId w:val="11"/>
        </w:numPr>
      </w:pPr>
      <w:r>
        <w:rPr/>
        <w:t xml:space="preserve">Coloris</w:t>
      </w:r>
    </w:p>
    <w:p>
      <w:pPr/>
      <w:r>
        <w:rPr/>
        <w:t xml:space="preserve">Indiquer si le parement de bardage fait l'objet d'une Déclaration Environnementale (DE) et si oui la transmettre.</w:t>
      </w:r>
    </w:p>
    <w:p>
      <w:pPr/>
      <w:r>
        <w:rPr/>
        <w:t xml:space="preserve">Indiquer les conditions de stockage des parements.</w:t>
      </w:r>
    </w:p>
    <w:p>
      <w:pPr/>
      <w:r>
        <w:rPr>
          <w:b/>
          <w:bCs/>
        </w:rPr>
        <w:t xml:space="preserve">Justification</w:t>
      </w:r>
    </w:p>
    <w:p>
      <w:pPr/>
      <w:r>
        <w:rPr/>
        <w:t xml:space="preserve">Fournir les rapports d'essais concernant : </w:t>
      </w:r>
    </w:p>
    <w:p>
      <w:pPr>
        <w:pPr/>
        <w:numPr>
          <w:ilvl w:val="0"/>
          <w:numId w:val="12"/>
        </w:numPr>
      </w:pPr>
      <w:r>
        <w:rPr/>
        <w:t xml:space="preserve">les caractéristiques mécaniques du parement (module de flexion, coefficient de dilatation hydrique et/ou thermique ... )</w:t>
      </w:r>
    </w:p>
    <w:p>
      <w:pPr>
        <w:pPr/>
        <w:numPr>
          <w:ilvl w:val="0"/>
          <w:numId w:val="12"/>
        </w:numPr>
      </w:pPr>
      <w:r>
        <w:rPr/>
        <w:t xml:space="preserve">la durabilité du parement </w:t>
      </w:r>
    </w:p>
    <w:p>
      <w:pPr>
        <w:pPr/>
        <w:numPr>
          <w:ilvl w:val="0"/>
          <w:numId w:val="12"/>
        </w:numPr>
      </w:pPr>
      <w:r>
        <w:rPr/>
        <w:t xml:space="preserve">la durabilité des finitions du parement</w:t>
      </w:r>
    </w:p>
    <w:p>
      <w:pPr>
        <w:ind w:left="720" w:right="0"/>
      </w:pPr>
      <w:r>
        <w:rPr>
          <w:rStyle w:val="font_h2"/>
        </w:rPr>
        <w:t xml:space="preserve">2.2. Fixations</w:t>
      </w:r>
    </w:p>
    <w:p>
      <w:pPr/>
      <w:r>
        <w:rPr/>
        <w:t xml:space="preserve">Validé par le Groupe Spécialisé le 18/05/2021</w:t>
      </w:r>
    </w:p>
    <w:p>
      <w:pPr/>
      <w:r>
        <w:rPr>
          <w:b/>
          <w:bCs/>
        </w:rPr>
        <w:t xml:space="preserve">Description</w:t>
      </w:r>
    </w:p>
    <w:p>
      <w:pPr/>
      <w:r>
        <w:rPr/>
        <w:t xml:space="preserve">Indiquer la nature, les dimensions et les performances mécaniques (arrachement, cisaillement, moment de flexion) et de durabilité  des fixations.</w:t>
      </w:r>
    </w:p>
    <w:p>
      <w:pPr/>
      <w:r>
        <w:rPr>
          <w:b/>
          <w:bCs/>
        </w:rPr>
        <w:t xml:space="preserve">Justification</w:t>
      </w:r>
    </w:p>
    <w:p>
      <w:pPr/>
      <w:r>
        <w:rPr/>
        <w:t xml:space="preserve">Fournir les fiches techniques des fixations.</w:t>
      </w:r>
    </w:p>
    <w:p>
      <w:pPr>
        <w:ind w:left="720" w:right="0"/>
      </w:pPr>
      <w:r>
        <w:rPr>
          <w:rStyle w:val="font_h2"/>
        </w:rPr>
        <w:t xml:space="preserve">2.3. Ossature</w:t>
      </w:r>
    </w:p>
    <w:p>
      <w:pPr>
        <w:ind w:left="1440" w:right="0"/>
      </w:pPr>
      <w:r>
        <w:rPr>
          <w:rStyle w:val="font_h3"/>
        </w:rPr>
        <w:t xml:space="preserve">2.3.1. description de l'ossature éventuelle</w:t>
      </w:r>
    </w:p>
    <w:p>
      <w:pPr/>
      <w:r>
        <w:rPr/>
        <w:t xml:space="preserve">Validé par le Groupe Spécialisé le 18/05/2021</w:t>
      </w:r>
    </w:p>
    <w:p>
      <w:pPr/>
      <w:r>
        <w:rPr>
          <w:b/>
          <w:bCs/>
        </w:rPr>
        <w:t xml:space="preserve">Description</w:t>
      </w:r>
    </w:p>
    <w:p>
      <w:pPr/>
      <w:r>
        <w:rPr/>
        <w:t xml:space="preserve">Décrire l'ossature. </w:t>
      </w:r>
    </w:p>
    <w:p>
      <w:pPr/>
      <w:r>
        <w:rPr/>
        <w:t xml:space="preserve">Préciser si l'ossature est de conception bridée et/ou librement dilatable.</w:t>
      </w:r>
    </w:p>
    <w:p>
      <w:pPr/>
      <w:r>
        <w:rPr>
          <w:b/>
          <w:bCs/>
        </w:rPr>
        <w:t xml:space="preserve">Critères d'évaluation</w:t>
      </w:r>
    </w:p>
    <w:p>
      <w:pPr/>
      <w:r>
        <w:rPr/>
        <w:t xml:space="preserve">L'ossature doit être conforme au Cahier du CSTB 3194 et son modificatif 3586-V2.</w:t>
      </w:r>
    </w:p>
    <w:p>
      <w:pPr>
        <w:ind w:left="720" w:right="0"/>
      </w:pPr>
      <w:r>
        <w:rPr>
          <w:rStyle w:val="font_h2"/>
        </w:rPr>
        <w:t xml:space="preserve">2.4. Isolant</w:t>
      </w:r>
    </w:p>
    <w:p>
      <w:pPr/>
      <w:r>
        <w:rPr/>
        <w:t xml:space="preserve">Validé par le Groupe Spécialisé le 18/05/2021</w:t>
      </w:r>
    </w:p>
    <w:p>
      <w:pPr/>
      <w:r>
        <w:rPr>
          <w:b/>
          <w:bCs/>
        </w:rPr>
        <w:t xml:space="preserve">Description</w:t>
      </w:r>
    </w:p>
    <w:p>
      <w:pPr/>
      <w:r>
        <w:rPr/>
        <w:t xml:space="preserve">Indiquer les caractéristiques de l'isolant.</w:t>
      </w:r>
    </w:p>
    <w:p>
      <w:pPr/>
      <w:r>
        <w:rPr>
          <w:b/>
          <w:bCs/>
        </w:rPr>
        <w:t xml:space="preserve">Justification</w:t>
      </w:r>
    </w:p>
    <w:p>
      <w:pPr/>
      <w:r>
        <w:rPr/>
        <w:t xml:space="preserve">Apporter la preuve de la constance de qualité de fabrication de l'isolant par tierce partie. Indiquer les valeurs certifiées des caractéristiques pertinentes.</w:t>
      </w:r>
    </w:p>
    <w:p>
      <w:pPr/>
      <w:r>
        <w:rPr>
          <w:b/>
          <w:bCs/>
        </w:rPr>
        <w:t xml:space="preserve">Critères d'évaluation</w:t>
      </w:r>
    </w:p>
    <w:p>
      <w:pPr/>
      <w:r>
        <w:rPr/>
        <w:t xml:space="preserve">L'isolant devra être conforme aux prescriptions du Cahier du CSTB 3316-V2 et/ou Cahier du CSTB 3194 et son modificatif 3586-V2.</w:t>
      </w:r>
    </w:p>
    <w:p>
      <w:pPr>
        <w:ind w:left="720" w:right="0"/>
      </w:pPr>
      <w:r>
        <w:rPr>
          <w:rStyle w:val="font_h2"/>
        </w:rPr>
        <w:t xml:space="preserve">2.5. Accessoires</w:t>
      </w:r>
    </w:p>
    <w:p>
      <w:pPr/>
      <w:r>
        <w:rPr/>
        <w:t xml:space="preserve">Validé par le Groupe Spécialisé le 18/05/2021</w:t>
      </w:r>
    </w:p>
    <w:p>
      <w:pPr/>
      <w:r>
        <w:rPr>
          <w:b/>
          <w:bCs/>
        </w:rPr>
        <w:t xml:space="preserve">Description</w:t>
      </w:r>
    </w:p>
    <w:p>
      <w:pPr/>
      <w:r>
        <w:rPr/>
        <w:t xml:space="preserve">Décrire la nature et les dimensions des accessoires.</w:t>
      </w:r>
    </w:p>
    <w:p>
      <w:pPr/>
      <w:r>
        <w:rPr>
          <w:rStyle w:val="font_h1"/>
        </w:rPr>
        <w:t xml:space="preserve">3. Fabrication</w:t>
      </w:r>
    </w:p>
    <w:p>
      <w:pPr/>
      <w:r>
        <w:rPr/>
        <w:t xml:space="preserve">Validé par le Groupe Spécialisé le 18/05/2021</w:t>
      </w:r>
    </w:p>
    <w:p>
      <w:pPr/>
      <w:r>
        <w:rPr>
          <w:b/>
          <w:bCs/>
        </w:rPr>
        <w:t xml:space="preserve">Description</w:t>
      </w:r>
    </w:p>
    <w:p>
      <w:pPr/>
      <w:r>
        <w:rPr/>
        <w:t xml:space="preserve">Lister la ou les usines de fabrication. </w:t>
      </w:r>
    </w:p>
    <w:p>
      <w:pPr/>
      <w:r>
        <w:rPr/>
        <w:t xml:space="preserve">Décrire les différentes étapes de fabrication du produit.</w:t>
      </w:r>
    </w:p>
    <w:p>
      <w:pPr/>
      <w:r>
        <w:rPr>
          <w:b/>
          <w:bCs/>
        </w:rPr>
        <w:t xml:space="preserve">Critères d'évaluation</w:t>
      </w:r>
    </w:p>
    <w:p>
      <w:pPr/>
      <w:r>
        <w:rPr/>
        <w:t xml:space="preserve">Dans le cadre de l'instruction, une visite d'usine pourra éventuellement être organisée pour comprendre le process de fabrication.</w:t>
      </w:r>
    </w:p>
    <w:p>
      <w:pPr/>
      <w:r>
        <w:rPr>
          <w:rStyle w:val="font_h1"/>
        </w:rPr>
        <w:t xml:space="preserve">4. Contrôles de fabrication</w:t>
      </w:r>
    </w:p>
    <w:p>
      <w:pPr/>
      <w:r>
        <w:rPr/>
        <w:t xml:space="preserve">Validé par le Groupe Spécialisé le 18/05/2021</w:t>
      </w:r>
    </w:p>
    <w:p>
      <w:pPr/>
      <w:r>
        <w:rPr>
          <w:b/>
          <w:bCs/>
        </w:rPr>
        <w:t xml:space="preserve">Description</w:t>
      </w:r>
    </w:p>
    <w:p>
      <w:pPr/>
      <w:r>
        <w:rPr/>
        <w:t xml:space="preserve">Décrire les contrôles sur : </w:t>
      </w:r>
    </w:p>
    <w:p>
      <w:pPr>
        <w:pPr/>
        <w:numPr>
          <w:ilvl w:val="0"/>
          <w:numId w:val="13"/>
        </w:numPr>
      </w:pPr>
      <w:r>
        <w:rPr/>
        <w:t xml:space="preserve">les matières premières </w:t>
      </w:r>
    </w:p>
    <w:p>
      <w:pPr>
        <w:pPr/>
        <w:numPr>
          <w:ilvl w:val="0"/>
          <w:numId w:val="13"/>
        </w:numPr>
      </w:pPr>
      <w:r>
        <w:rPr/>
        <w:t xml:space="preserve">le produit en cours de fabrication </w:t>
      </w:r>
    </w:p>
    <w:p>
      <w:pPr>
        <w:pPr/>
        <w:numPr>
          <w:ilvl w:val="0"/>
          <w:numId w:val="13"/>
        </w:numPr>
      </w:pPr>
      <w:r>
        <w:rPr/>
        <w:t xml:space="preserve">le produit fini</w:t>
      </w:r>
    </w:p>
    <w:p>
      <w:pPr/>
      <w:r>
        <w:rPr>
          <w:b/>
          <w:bCs/>
        </w:rPr>
        <w:t xml:space="preserve">Justification</w:t>
      </w:r>
    </w:p>
    <w:p>
      <w:pPr/>
      <w:r>
        <w:rPr/>
        <w:t xml:space="preserve">Apporter la preuve de la constance de qualité de fabrication des produits par tierce partie (certification, suivi ...).Indiquer les valeurs certifiées des caractéristiques pertinentes.</w:t>
      </w:r>
    </w:p>
    <w:p>
      <w:pPr/>
      <w:r>
        <w:rPr>
          <w:rStyle w:val="font_h1"/>
        </w:rPr>
        <w:t xml:space="preserve">5. Fourniture et assistance technique</w:t>
      </w:r>
    </w:p>
    <w:p>
      <w:pPr/>
      <w:r>
        <w:rPr/>
        <w:t xml:space="preserve">Validé par le Groupe Spécialisé le 18/05/2021</w:t>
      </w:r>
    </w:p>
    <w:p>
      <w:pPr/>
      <w:r>
        <w:rPr>
          <w:b/>
          <w:bCs/>
        </w:rPr>
        <w:t xml:space="preserve">Description</w:t>
      </w:r>
    </w:p>
    <w:p>
      <w:pPr/>
      <w:r>
        <w:rPr/>
        <w:t xml:space="preserve">Préciser les éléments fournis par le titulaire de l'Avis Technique. </w:t>
      </w:r>
    </w:p>
    <w:p>
      <w:pPr/>
      <w:r>
        <w:rPr/>
        <w:t xml:space="preserve">Indiquer les coordonnées de la personne et/ou société qui assure l'assistance technique en français auprès des entreprises de pose.</w:t>
      </w:r>
    </w:p>
    <w:p>
      <w:pPr/>
      <w:r>
        <w:rPr>
          <w:rStyle w:val="font_h1"/>
        </w:rPr>
        <w:t xml:space="preserve">6. Mise en oeuvre de l'isolation thermique et de l'ossature</w:t>
      </w:r>
    </w:p>
    <w:p>
      <w:pPr>
        <w:ind w:left="720" w:right="0"/>
      </w:pPr>
      <w:r>
        <w:rPr>
          <w:rStyle w:val="font_h2"/>
        </w:rPr>
        <w:t xml:space="preserve">6.1. Isolation thermique</w:t>
      </w:r>
    </w:p>
    <w:p>
      <w:pPr/>
      <w:r>
        <w:rPr/>
        <w:t xml:space="preserve">Validé par le Groupe Spécialisé le 18/05/2021</w:t>
      </w:r>
    </w:p>
    <w:p>
      <w:pPr/>
      <w:r>
        <w:rPr>
          <w:b/>
          <w:bCs/>
        </w:rPr>
        <w:t xml:space="preserve">Description</w:t>
      </w:r>
    </w:p>
    <w:p>
      <w:pPr/>
      <w:r>
        <w:rPr/>
        <w:t xml:space="preserve">Décrire la mise en œuvre  de l'éventuelle isolation préalable.</w:t>
      </w:r>
    </w:p>
    <w:p>
      <w:pPr>
        <w:ind w:left="720" w:right="0"/>
      </w:pPr>
      <w:r>
        <w:rPr>
          <w:rStyle w:val="font_h2"/>
        </w:rPr>
        <w:t xml:space="preserve">6.2. Ossature bois</w:t>
      </w:r>
    </w:p>
    <w:p>
      <w:pPr/>
      <w:r>
        <w:rPr/>
        <w:t xml:space="preserve">Validé par le Groupe Spécialisé le 18/05/2021</w:t>
      </w:r>
    </w:p>
    <w:p>
      <w:pPr/>
      <w:r>
        <w:rPr>
          <w:b/>
          <w:bCs/>
        </w:rPr>
        <w:t xml:space="preserve">Description</w:t>
      </w:r>
    </w:p>
    <w:p>
      <w:pPr/>
      <w:r>
        <w:rPr/>
        <w:t xml:space="preserve">Décrire la mise en œuvre (pose en vetage).</w:t>
      </w:r>
    </w:p>
    <w:p>
      <w:pPr>
        <w:ind w:left="720" w:right="0"/>
      </w:pPr>
      <w:r>
        <w:rPr>
          <w:rStyle w:val="font_h2"/>
        </w:rPr>
        <w:t xml:space="preserve">6.3. Ossature métallique</w:t>
      </w:r>
    </w:p>
    <w:p>
      <w:pPr/>
      <w:r>
        <w:rPr/>
        <w:t xml:space="preserve">Validé par le Groupe Spécialisé le 18/05/2021</w:t>
      </w:r>
    </w:p>
    <w:p>
      <w:pPr/>
      <w:r>
        <w:rPr>
          <w:b/>
          <w:bCs/>
        </w:rPr>
        <w:t xml:space="preserve">Description</w:t>
      </w:r>
    </w:p>
    <w:p>
      <w:pPr/>
      <w:r>
        <w:rPr/>
        <w:t xml:space="preserve">Décrire la mise en œuvre (pose en vetage).</w:t>
      </w:r>
    </w:p>
    <w:p>
      <w:pPr/>
      <w:r>
        <w:rPr>
          <w:rStyle w:val="font_h1"/>
        </w:rPr>
        <w:t xml:space="preserve">7. Mise en oeuvre des parements</w:t>
      </w:r>
    </w:p>
    <w:p>
      <w:pPr>
        <w:ind w:left="720" w:right="0"/>
      </w:pPr>
      <w:r>
        <w:rPr>
          <w:rStyle w:val="font_h2"/>
        </w:rPr>
        <w:t xml:space="preserve">7.1. Généralités</w:t>
      </w:r>
    </w:p>
    <w:p>
      <w:pPr/>
      <w:r>
        <w:rPr/>
        <w:t xml:space="preserve">Validé par le Groupe Spécialisé le 18/05/2021</w:t>
      </w:r>
    </w:p>
    <w:p>
      <w:pPr/>
      <w:r>
        <w:rPr>
          <w:b/>
          <w:bCs/>
        </w:rPr>
        <w:t xml:space="preserve">Description</w:t>
      </w:r>
    </w:p>
    <w:p>
      <w:pPr/>
      <w:r>
        <w:rPr/>
        <w:t xml:space="preserve">Préciser s'il y a des conditions de stockage particulières. </w:t>
      </w:r>
    </w:p>
    <w:p>
      <w:pPr/>
      <w:r>
        <w:rPr/>
        <w:t xml:space="preserve">Décrire pas à pas la mise en œuvre des parements.</w:t>
      </w:r>
    </w:p>
    <w:p>
      <w:pPr>
        <w:ind w:left="720" w:right="0"/>
      </w:pPr>
      <w:r>
        <w:rPr>
          <w:rStyle w:val="font_h2"/>
        </w:rPr>
        <w:t xml:space="preserve">7.2. Pose des éléments de bardage</w:t>
      </w:r>
    </w:p>
    <w:p>
      <w:pPr/>
      <w:r>
        <w:rPr/>
        <w:t xml:space="preserve">Validé par le Groupe Spécialisé le 18/05/2021</w:t>
      </w:r>
    </w:p>
    <w:p>
      <w:pPr/>
      <w:r>
        <w:rPr>
          <w:b/>
          <w:bCs/>
        </w:rPr>
        <w:t xml:space="preserve">Description</w:t>
      </w:r>
    </w:p>
    <w:p>
      <w:pPr/>
      <w:r>
        <w:rPr/>
        <w:t xml:space="preserve">Indiquer : </w:t>
      </w:r>
    </w:p>
    <w:p>
      <w:pPr>
        <w:pPr/>
        <w:numPr>
          <w:ilvl w:val="0"/>
          <w:numId w:val="14"/>
        </w:numPr>
      </w:pPr>
      <w:r>
        <w:rPr/>
        <w:t xml:space="preserve">les conditions de réception du support en termes de planéité en particulier</w:t>
      </w:r>
    </w:p>
    <w:p>
      <w:pPr>
        <w:pPr/>
        <w:numPr>
          <w:ilvl w:val="0"/>
          <w:numId w:val="14"/>
        </w:numPr>
      </w:pPr>
      <w:r>
        <w:rPr/>
        <w:t xml:space="preserve">la préparation des parements (film à enlever, pré-perçage ...) </w:t>
      </w:r>
    </w:p>
    <w:p>
      <w:pPr>
        <w:pPr/>
        <w:numPr>
          <w:ilvl w:val="0"/>
          <w:numId w:val="14"/>
        </w:numPr>
      </w:pPr>
      <w:r>
        <w:rPr/>
        <w:t xml:space="preserve">l'outillage spécifique à utiliser pour la mise en œuvre des parements </w:t>
      </w:r>
    </w:p>
    <w:p>
      <w:pPr>
        <w:pPr/>
        <w:numPr>
          <w:ilvl w:val="0"/>
          <w:numId w:val="14"/>
        </w:numPr>
      </w:pPr>
      <w:r>
        <w:rPr/>
        <w:t xml:space="preserve">les gardes à respecter en bord de panneau </w:t>
      </w:r>
    </w:p>
    <w:p>
      <w:pPr>
        <w:pPr/>
        <w:numPr>
          <w:ilvl w:val="0"/>
          <w:numId w:val="14"/>
        </w:numPr>
      </w:pPr>
      <w:r>
        <w:rPr/>
        <w:t xml:space="preserve">les joints à respecter entre parements</w:t>
      </w:r>
    </w:p>
    <w:p>
      <w:pPr/>
      <w:r>
        <w:rPr>
          <w:b/>
          <w:bCs/>
        </w:rPr>
        <w:t xml:space="preserve">Illustration</w:t>
      </w:r>
    </w:p>
    <w:p>
      <w:pPr/>
      <w:r>
        <w:rPr/>
        <w:t xml:space="preserve">Fournir les figures suivantes : </w:t>
      </w:r>
    </w:p>
    <w:p>
      <w:pPr/>
      <w:r>
        <w:rPr/>
        <w:t xml:space="preserve">Schéma de pose de principeaccessoiresJoint horizontal (coupe verticale)Joint vertical (coupe horizontale)arrêts hautsdépart de façadeanglesencadrement de baie</w:t>
      </w:r>
    </w:p>
    <w:p>
      <w:pPr/>
      <w:r>
        <w:rPr>
          <w:rStyle w:val="font_h1"/>
        </w:rPr>
        <w:t xml:space="preserve">8. Pose sur Constructions Ossature Bois (COB)</w:t>
      </w:r>
    </w:p>
    <w:p>
      <w:pPr>
        <w:ind w:left="720" w:right="0"/>
      </w:pPr>
      <w:r>
        <w:rPr>
          <w:rStyle w:val="font_h2"/>
        </w:rPr>
        <w:t xml:space="preserve">8.1. Principes généraux de mise en oeuvre</w:t>
      </w:r>
    </w:p>
    <w:p>
      <w:pPr/>
      <w:r>
        <w:rPr/>
        <w:t xml:space="preserve">Validé par le Groupe Spécialisé le 18/05/2021</w:t>
      </w:r>
    </w:p>
    <w:p>
      <w:pPr/>
      <w:r>
        <w:rPr>
          <w:b/>
          <w:bCs/>
        </w:rPr>
        <w:t xml:space="preserve">Description</w:t>
      </w:r>
    </w:p>
    <w:p>
      <w:pPr/>
      <w:r>
        <w:rPr/>
        <w:t xml:space="preserve">Décrire la pose sur Constructions Ossature Bois.</w:t>
      </w:r>
    </w:p>
    <w:p>
      <w:pPr/>
      <w:r>
        <w:rPr>
          <w:b/>
          <w:bCs/>
        </w:rPr>
        <w:t xml:space="preserve">Illustration</w:t>
      </w:r>
    </w:p>
    <w:p>
      <w:pPr>
        <w:pPr/>
        <w:numPr>
          <w:ilvl w:val="0"/>
          <w:numId w:val="15"/>
        </w:numPr>
      </w:pPr>
      <w:r>
        <w:rPr/>
        <w:t xml:space="preserve">Coupe horizontale sur COB</w:t>
      </w:r>
    </w:p>
    <w:p>
      <w:pPr>
        <w:pPr/>
        <w:numPr>
          <w:ilvl w:val="0"/>
          <w:numId w:val="15"/>
        </w:numPr>
      </w:pPr>
      <w:r>
        <w:rPr/>
        <w:t xml:space="preserve">Coupe verticale sur COB   </w:t>
      </w:r>
    </w:p>
    <w:p>
      <w:pPr>
        <w:pPr/>
        <w:numPr>
          <w:ilvl w:val="0"/>
          <w:numId w:val="15"/>
        </w:numPr>
      </w:pPr>
      <w:r>
        <w:rPr/>
        <w:t xml:space="preserve">Recoupement du pare-pluie tous les 6m</w:t>
      </w:r>
    </w:p>
    <w:p>
      <w:pPr/>
      <w:r>
        <w:rPr>
          <w:b/>
          <w:bCs/>
        </w:rPr>
        <w:t xml:space="preserve">Critères d'évaluation</w:t>
      </w:r>
    </w:p>
    <w:p>
      <w:pPr/>
      <w:r>
        <w:rPr/>
        <w:t xml:space="preserve">L’ossature doit être fractionnée à chaque plancher.</w:t>
      </w:r>
    </w:p>
    <w:p>
      <w:pPr/>
      <w:r>
        <w:rPr/>
        <w:t xml:space="preserve">En situations a, b et c, les panneaux de contreventement de la COB peuvent être positionnés coté intérieur ou coté extérieur de la paroi.En situation d, si les panneaux de contreventement de la COB ont été positionnés du côté intérieur de la paroi, des panneaux à base de bois sont obligatoirement positionnés coté extérieur de la paroi.</w:t>
      </w:r>
    </w:p>
    <w:p>
      <w:pPr/>
      <w:r>
        <w:rPr/>
        <w:t xml:space="preserve">Le pare-pluie est recoupé tous les 6 m pour l’évacuation des eaux de ruissellement vers l’extérieur.</w:t>
      </w:r>
    </w:p>
    <w:p>
      <w:pPr>
        <w:ind w:left="720" w:right="0"/>
      </w:pPr>
      <w:r>
        <w:rPr>
          <w:rStyle w:val="font_h2"/>
        </w:rPr>
        <w:t xml:space="preserve">8.2. Dispositions particulières</w:t>
      </w:r>
    </w:p>
    <w:p>
      <w:pPr/>
      <w:r>
        <w:rPr/>
        <w:t xml:space="preserve">Validé par le Groupe Spécialisé le 18/05/2021</w:t>
      </w:r>
    </w:p>
    <w:p>
      <w:pPr/>
      <w:r>
        <w:rPr>
          <w:b/>
          <w:bCs/>
        </w:rPr>
        <w:t xml:space="preserve">Description</w:t>
      </w:r>
    </w:p>
    <w:p>
      <w:pPr/>
      <w:r>
        <w:rPr/>
        <w:t xml:space="preserve">La hauteur de pose </w:t>
      </w:r>
    </w:p>
    <w:p>
      <w:pPr/>
      <w:r>
        <w:rPr>
          <w:b/>
          <w:bCs/>
        </w:rPr>
        <w:t xml:space="preserve">Justification</w:t>
      </w:r>
    </w:p>
    <w:p>
      <w:pPr/>
      <w:r>
        <w:rPr/>
        <w:t xml:space="preserve">La hauteur de pose  doit être justifiée sur la base de retours d'expériences chantiers ayant une antériorité et une répartition géographique suffisamment représentative afin de revendiquer la pose sur support bois.</w:t>
      </w:r>
    </w:p>
    <w:p>
      <w:pPr/>
      <w:r>
        <w:rPr>
          <w:b/>
          <w:bCs/>
        </w:rPr>
        <w:t xml:space="preserve">Illustration</w:t>
      </w:r>
    </w:p>
    <w:p>
      <w:pPr/>
      <w:r>
        <w:rPr/>
        <w:t xml:space="preserve">Fournir les figures de principe de traitement des baies selon le type de pose de la menuiserie (en tunnel intérieur ou en tunnel au nu extérieur) en tenant compte des dispositions particulières suivantes : </w:t>
      </w:r>
    </w:p>
    <w:p>
      <w:pPr>
        <w:pPr/>
        <w:numPr>
          <w:ilvl w:val="0"/>
          <w:numId w:val="16"/>
        </w:numPr>
      </w:pPr>
      <w:r>
        <w:rPr/>
        <w:t xml:space="preserve">Joints fermés</w:t>
      </w:r>
    </w:p>
    <w:p>
      <w:pPr/>
      <w:r>
        <w:rPr>
          <w:rStyle w:val="font_h1"/>
        </w:rPr>
        <w:t xml:space="preserve">9. Pose en zones sismiques</w:t>
      </w:r>
    </w:p>
    <w:p>
      <w:pPr>
        <w:ind w:left="720" w:right="0"/>
      </w:pPr>
      <w:r>
        <w:rPr>
          <w:rStyle w:val="font_h2"/>
        </w:rPr>
        <w:t xml:space="preserve">9.1. Domaine d'emploi</w:t>
      </w:r>
    </w:p>
    <w:p>
      <w:pPr/>
      <w:r>
        <w:rPr/>
        <w:t xml:space="preserve">Validé par le Groupe Spécialisé le 18/05/2021</w:t>
      </w:r>
    </w:p>
    <w:p>
      <w:pPr/>
      <w:r>
        <w:rPr>
          <w:b/>
          <w:bCs/>
        </w:rPr>
        <w:t xml:space="preserve">Description</w:t>
      </w:r>
    </w:p>
    <w:p>
      <w:pPr/>
      <w:r>
        <w:rPr/>
        <w:t xml:space="preserve">Pour les couples zone de sismicité/catégorie d'importance de bâtiment nécessitant l'apport de justification expérimentale, seule la pose des supports béton et COB conformes au NF DTU 31.2 peut être validée. </w:t>
      </w:r>
    </w:p>
    <w:p>
      <w:pPr/>
      <w:r>
        <w:pict>
          <v:shape type="#_x0000_t75" style="width:755pt; height:398pt; margin-left:0pt; margin-top:0pt; mso-position-horizontal:left; mso-position-vertical:top; mso-position-horizontal-relative:char;">
            <w10:wrap type="inline"/>
            <v:imagedata r:id="rId7" o:title=""/>
          </v:shape>
        </w:pict>
      </w:r>
    </w:p>
    <w:p>
      <w:pPr/>
      <w:r>
        <w:rPr>
          <w:b/>
          <w:bCs/>
        </w:rPr>
        <w:t xml:space="preserve">Justification</w:t>
      </w:r>
    </w:p>
    <w:p>
      <w:pPr/>
      <w:r>
        <w:rPr/>
        <w:t xml:space="preserve">Essais selon Cahier 3725 + étude de justification des sollicitations dans les tirefonds (si pose sur support bois revendiquée).</w:t>
      </w:r>
    </w:p>
    <w:p>
      <w:pPr>
        <w:ind w:left="720" w:right="0"/>
      </w:pPr>
      <w:r>
        <w:rPr>
          <w:rStyle w:val="font_h2"/>
        </w:rPr>
        <w:t xml:space="preserve">9.2. Chevilles de fixation ou tirefonds</w:t>
      </w:r>
    </w:p>
    <w:p>
      <w:pPr/>
      <w:r>
        <w:rPr/>
        <w:t xml:space="preserve">Validé par le Groupe Spécialisé le 18/05/2021</w:t>
      </w:r>
    </w:p>
    <w:p>
      <w:pPr/>
      <w:r>
        <w:rPr>
          <w:b/>
          <w:bCs/>
        </w:rPr>
        <w:t xml:space="preserve">Description</w:t>
      </w:r>
    </w:p>
    <w:p>
      <w:pPr/>
      <w:r>
        <w:rPr/>
        <w:t xml:space="preserve">Indiquer les types de chevilles et de tirefonds utilisés.</w:t>
      </w:r>
    </w:p>
    <w:p>
      <w:pPr/>
      <w:r>
        <w:rPr>
          <w:b/>
          <w:bCs/>
        </w:rPr>
        <w:t xml:space="preserve">Justification</w:t>
      </w:r>
    </w:p>
    <w:p>
      <w:pPr/>
      <w:r>
        <w:rPr/>
        <w:t xml:space="preserve">Essais d'excitation selon Cahier CSTB 3725 sur voile béton.Fournir la référence de cheville de fixation au gros œuvre testée lors de l'essai.Si revendication de pose sur support bois : réaliser une étude de détermination des sollicitations dans les tirefonds selon Cahier 3725.</w:t>
      </w:r>
    </w:p>
    <w:p>
      <w:pPr>
        <w:ind w:left="720" w:right="0"/>
      </w:pPr>
      <w:r>
        <w:rPr>
          <w:rStyle w:val="font_h2"/>
        </w:rPr>
        <w:t xml:space="preserve">9.3. Points singuliers</w:t>
      </w:r>
    </w:p>
    <w:p>
      <w:pPr/>
      <w:r>
        <w:rPr/>
        <w:t xml:space="preserve">Validé par le Groupe Spécialisé le 18/05/2021</w:t>
      </w:r>
    </w:p>
    <w:p>
      <w:pPr/>
      <w:r>
        <w:rPr>
          <w:b/>
          <w:bCs/>
        </w:rPr>
        <w:t xml:space="preserve">Description</w:t>
      </w:r>
    </w:p>
    <w:p>
      <w:pPr/>
      <w:r>
        <w:rPr/>
        <w:t xml:space="preserve">Décrire les points singuliers.</w:t>
      </w:r>
    </w:p>
    <w:p>
      <w:pPr/>
      <w:r>
        <w:rPr>
          <w:b/>
          <w:bCs/>
        </w:rPr>
        <w:t xml:space="preserve">Illustration</w:t>
      </w:r>
    </w:p>
    <w:p>
      <w:pPr/>
      <w:r>
        <w:rPr/>
        <w:t xml:space="preserve">Fournir les figures suivantes : </w:t>
      </w:r>
    </w:p>
    <w:p>
      <w:pPr>
        <w:pPr/>
        <w:numPr>
          <w:ilvl w:val="0"/>
          <w:numId w:val="17"/>
        </w:numPr>
      </w:pPr>
      <w:r>
        <w:rPr/>
        <w:t xml:space="preserve">Traitement du joint de dilatation du gros œuvre de 12 à 15 cm </w:t>
      </w:r>
    </w:p>
    <w:p>
      <w:pPr>
        <w:pPr/>
        <w:numPr>
          <w:ilvl w:val="0"/>
          <w:numId w:val="17"/>
        </w:numPr>
      </w:pPr>
      <w:r>
        <w:rPr/>
        <w:t xml:space="preserve">Fractionnement du revêtement à chaque plancher</w:t>
      </w:r>
    </w:p>
    <w:p>
      <w:pPr/>
      <w:r>
        <w:rPr>
          <w:rStyle w:val="font_h1"/>
        </w:rPr>
        <w:t xml:space="preserve">10. Entretien et réparation</w:t>
      </w:r>
    </w:p>
    <w:p>
      <w:pPr>
        <w:ind w:left="720" w:right="0"/>
      </w:pPr>
      <w:r>
        <w:rPr>
          <w:rStyle w:val="font_h2"/>
        </w:rPr>
        <w:t xml:space="preserve">10.1. Entretien et nettoyage</w:t>
      </w:r>
    </w:p>
    <w:p>
      <w:pPr/>
      <w:r>
        <w:rPr/>
        <w:t xml:space="preserve">Validé par le Groupe Spécialisé le 18/05/2021</w:t>
      </w:r>
    </w:p>
    <w:p>
      <w:pPr/>
      <w:r>
        <w:rPr>
          <w:b/>
          <w:bCs/>
        </w:rPr>
        <w:t xml:space="preserve">Description</w:t>
      </w:r>
    </w:p>
    <w:p>
      <w:pPr/>
      <w:r>
        <w:rPr/>
        <w:t xml:space="preserve">Indiquer les produits spécifiques à utiliser pour l'entretien et le nettoyage.Si besoin, indiquer les produits proscrits.</w:t>
      </w:r>
    </w:p>
    <w:p>
      <w:pPr>
        <w:ind w:left="720" w:right="0"/>
      </w:pPr>
      <w:r>
        <w:rPr>
          <w:rStyle w:val="font_h2"/>
        </w:rPr>
        <w:t xml:space="preserve">10.2. Remplacement d'un parement</w:t>
      </w:r>
    </w:p>
    <w:p>
      <w:pPr/>
      <w:r>
        <w:rPr/>
        <w:t xml:space="preserve">Validé par le Groupe Spécialisé le 18/05/2021</w:t>
      </w:r>
    </w:p>
    <w:p>
      <w:pPr/>
      <w:r>
        <w:rPr>
          <w:b/>
          <w:bCs/>
        </w:rPr>
        <w:t xml:space="preserve">Description</w:t>
      </w:r>
    </w:p>
    <w:p>
      <w:pPr/>
      <w:r>
        <w:rPr/>
        <w:t xml:space="preserve">Décrire la procédure de remplacement pas à pas d'un parement.</w:t>
      </w:r>
    </w:p>
    <w:p>
      <w:pPr/>
      <w:r>
        <w:rPr>
          <w:b/>
          <w:bCs/>
        </w:rPr>
        <w:t xml:space="preserve">Critères d'évaluation</w:t>
      </w:r>
    </w:p>
    <w:p>
      <w:pPr/>
      <w:r>
        <w:rPr/>
        <w:t xml:space="preserve">Apporter la preuve par essai que le nouveau système fixation/parement présente des performances supérieures ou égales à l'élément remplacé.</w:t>
      </w:r>
    </w:p>
    <w:sectPr>
      <w:headerReference w:type="default" r:id="rId8"/>
      <w:footerReference w:type="default" r:id="rId9"/>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73DFD4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171A8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94221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12F40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4320F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05452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C93D5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566CD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B2192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eader" Target="header1.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2026-11-02T04:27:13+01:00</dcterms:created>
  <dcterms:modified xsi:type="dcterms:W3CDTF">2026-11-02T04:27:13+01:00</dcterms:modified>
</cp:coreProperties>
</file>

<file path=docProps/custom.xml><?xml version="1.0" encoding="utf-8"?>
<Properties xmlns="http://schemas.openxmlformats.org/officeDocument/2006/custom-properties" xmlns:vt="http://schemas.openxmlformats.org/officeDocument/2006/docPropsVTypes"/>
</file>