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20/09/2026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Revêtement d'étanchéité de toitures sous protection lourde et jardin en monocouche à base de membrane PVC-P</w:t>
      </w:r>
    </w:p>
    <w:p>
      <w:pPr/>
      <w:r>
        <w:rPr>
          <w:rStyle w:val="font_h1"/>
        </w:rPr>
        <w:t xml:space="preserve">1. Principe</w:t>
      </w:r>
    </w:p>
    <w:p>
      <w:pPr/>
      <w:r>
        <w:rPr>
          <w:rStyle w:val="font_h1"/>
        </w:rPr>
        <w:t xml:space="preserve">2. Domaine d'emploi</w:t>
      </w:r>
    </w:p>
    <w:p>
      <w:pPr>
        <w:ind w:left="720" w:right="0"/>
      </w:pPr>
      <w:r>
        <w:rPr>
          <w:rStyle w:val="font_h2"/>
        </w:rPr>
        <w:t xml:space="preserve">2.1. Généralités</w:t>
      </w:r>
    </w:p>
    <w:p>
      <w:pPr/>
      <w:r>
        <w:rPr>
          <w:rStyle w:val="font_h1"/>
        </w:rPr>
        <w:t xml:space="preserve">3. Matériaux</w:t>
      </w:r>
    </w:p>
    <w:p>
      <w:pPr/>
      <w:r>
        <w:rPr/>
        <w:t xml:space="preserve">Validé par le Groupe Spécialisé le 11/01/2021</w:t>
      </w:r>
    </w:p>
    <w:p>
      <w:pPr/>
      <w:r>
        <w:rPr>
          <w:b/>
          <w:bCs/>
        </w:rPr>
        <w:t xml:space="preserve">Description</w:t>
      </w:r>
    </w:p>
    <w:p>
      <w:pPr/>
      <w:r>
        <w:rPr/>
        <w:t xml:space="preserve">L’emploi des pare-vapeur polyéthylène est limité uniquement sur éléments porteurs en maçonnerie.</w:t>
      </w:r>
    </w:p>
    <w:p>
      <w:pPr/>
      <w:r>
        <w:rPr>
          <w:rStyle w:val="font_h1"/>
        </w:rPr>
        <w:t xml:space="preserve">4. Fabrication et contrôles</w:t>
      </w:r>
    </w:p>
    <w:p>
      <w:pPr/>
      <w:r>
        <w:rPr>
          <w:rStyle w:val="font_h1"/>
        </w:rPr>
        <w:t xml:space="preserve">5. Mise en oeuvre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obligatoirement:La référence et l'adresse du chantier,L'année de réalisation,La surface de toiture,La destination de toiture,L'élément porteur,La description du complexe d'étanchéité,Le nom et les coordonnées du maître d'ouvrage,Le nom et les coordonnées de l'entreprise de pose du complexe d'étanchéité,Le nom et les coordonnées du contrôleur technique,Le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Essai particulier</w:t>
      </w:r>
    </w:p>
    <w:p>
      <w:pPr/>
      <w:r>
        <w:rPr/>
        <w:t xml:space="preserve">Validé par le Groupe Spécialisé le 13/09/2021</w:t>
      </w:r>
    </w:p>
    <w:p>
      <w:pPr/>
      <w:r>
        <w:rPr>
          <w:b/>
          <w:bCs/>
        </w:rPr>
        <w:t xml:space="preserve">Description</w:t>
      </w:r>
    </w:p>
    <w:p>
      <w:pPr/>
      <w:r>
        <w:rPr/>
        <w:t xml:space="preserve">Un rapport d’essai et un suivi de la valeur μ des membranes PVC-P sont nécessaires pour faire apparaitre cette valeur dans les DTA des produits concernés.</w:t>
      </w:r>
    </w:p>
    <w:p>
      <w:pPr/>
      <w:r>
        <w:rPr>
          <w:b/>
          <w:bCs/>
        </w:rPr>
        <w:t xml:space="preserve">Critères d'évaluation</w:t>
      </w:r>
    </w:p>
    <w:p>
      <w:pPr/>
      <w:r>
        <w:rPr/>
        <w:t xml:space="preserve">Un rapport d’essai et un suivi de la valeur μ des membranes PVC-P sont nécessaires pour faire apparaitre cette valeur dans les DTA des produits concernés.</w:t>
      </w:r>
    </w:p>
    <w:p>
      <w:pPr>
        <w:ind w:left="720" w:right="0"/>
      </w:pPr>
      <w:r>
        <w:rPr>
          <w:rStyle w:val="font_h2"/>
        </w:rPr>
        <w:t xml:space="preserve">9.2.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2026-09-20T18:56:27+02:00</dcterms:created>
  <dcterms:modified xsi:type="dcterms:W3CDTF">2026-09-20T18:56:27+02:00</dcterms:modified>
</cp:coreProperties>
</file>

<file path=docProps/custom.xml><?xml version="1.0" encoding="utf-8"?>
<Properties xmlns="http://schemas.openxmlformats.org/officeDocument/2006/custom-properties" xmlns:vt="http://schemas.openxmlformats.org/officeDocument/2006/docPropsVTypes"/>
</file>