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5.2 - Édité le 03/05/2024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5.2 « Produits et procédés d'étanchéité de toitures-terrasses, de parois enterrées et cuvelage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Revêtement d'étanchéité de toitures collé en monocouche à base de membrane EVA</w:t>
      </w:r>
    </w:p>
    <w:p>
      <w:pPr/>
      <w:r>
        <w:rPr>
          <w:rStyle w:val="font_h1"/>
        </w:rPr>
        <w:t xml:space="preserve">1. Principe</w:t>
      </w:r>
    </w:p>
    <w:p>
      <w:pPr/>
      <w:r>
        <w:rPr>
          <w:rStyle w:val="font_h1"/>
        </w:rPr>
        <w:t xml:space="preserve">2. Domaine d'emploi</w:t>
      </w:r>
    </w:p>
    <w:p>
      <w:pPr>
        <w:ind w:left="720" w:right="0"/>
      </w:pPr>
      <w:r>
        <w:rPr>
          <w:rStyle w:val="font_h2"/>
        </w:rPr>
        <w:t xml:space="preserve">2.1. Généralités</w:t>
      </w:r>
    </w:p>
    <w:p>
      <w:pPr/>
      <w:r>
        <w:rPr>
          <w:rStyle w:val="font_h1"/>
        </w:rPr>
        <w:t xml:space="preserve">3. Matériaux</w:t>
      </w:r>
    </w:p>
    <w:p>
      <w:pPr/>
      <w:r>
        <w:rPr>
          <w:rStyle w:val="font_h1"/>
        </w:rPr>
        <w:t xml:space="preserve">4. Fabrication et contrôles</w:t>
      </w:r>
    </w:p>
    <w:p>
      <w:pPr/>
      <w:r>
        <w:rPr>
          <w:rStyle w:val="font_h1"/>
        </w:rPr>
        <w:t xml:space="preserve">5. Mise en oeuvre</w:t>
      </w:r>
    </w:p>
    <w:p>
      <w:pPr/>
      <w:r>
        <w:rPr>
          <w:rStyle w:val="font_h1"/>
        </w:rPr>
        <w:t xml:space="preserve">6. Assistance technique</w:t>
      </w:r>
    </w:p>
    <w:p>
      <w:pPr/>
      <w:r>
        <w:rPr>
          <w:rStyle w:val="font_h1"/>
        </w:rPr>
        <w:t xml:space="preserve">7. Entretien et réparation</w:t>
      </w:r>
    </w:p>
    <w:p>
      <w:pPr/>
      <w:r>
        <w:rPr>
          <w:rStyle w:val="font_h1"/>
        </w:rPr>
        <w:t xml:space="preserve">8. Références</w:t>
      </w:r>
    </w:p>
    <w:p>
      <w:pPr/>
      <w:r>
        <w:rPr>
          <w:rStyle w:val="font_h1"/>
        </w:rPr>
        <w:t xml:space="preserve">9. Résultats expérimentaux</w:t>
      </w:r>
    </w:p>
    <w:p>
      <w:pPr>
        <w:ind w:left="720" w:right="0"/>
      </w:pPr>
      <w:r>
        <w:rPr>
          <w:rStyle w:val="font_h2"/>
        </w:rPr>
        <w:t xml:space="preserve">9.1. Historique</w:t>
      </w:r>
    </w:p>
    <w:p>
      <w:pPr/>
      <w:r>
        <w:rPr/>
        <w:t xml:space="preserve">Validé par le Groupe Spécialisé le 11/10/2021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L’historique des rapports d’essais réalisés devra être conservé au paragraphe « Résultats expérimentaux ».</w:t>
      </w:r>
    </w:p>
    <w:p>
      <w:pPr>
        <w:ind w:left="720" w:right="0"/>
      </w:pPr>
      <w:r>
        <w:rPr>
          <w:rStyle w:val="font_h2"/>
        </w:rPr>
        <w:t xml:space="preserve">9.2. Broof T3</w:t>
      </w:r>
    </w:p>
    <w:p>
      <w:pPr/>
      <w:r>
        <w:rPr/>
        <w:t xml:space="preserve">Validé par le Groupe Spécialisé le 25/09/2017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La référence à un classement Broof (t3) doit être renseignée au paragraphe B- Résultats expérimentaux du Dossier Technique. Le numéro de procès verbal, la date et le nom du laboratoire seront indiqués.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Procès verbal de classement au feu</w:t>
      </w:r>
    </w:p>
    <w:p>
      <w:pPr/>
      <w:r>
        <w:rPr>
          <w:rStyle w:val="font_h1"/>
        </w:rPr>
        <w:t xml:space="preserve">10. Tableaux et figures</w:t>
      </w:r>
    </w:p>
    <w:p>
      <w:pPr>
        <w:ind w:left="720" w:right="0"/>
      </w:pPr>
      <w:r>
        <w:rPr>
          <w:rStyle w:val="font_h2"/>
        </w:rPr>
        <w:t xml:space="preserve">10.1. Figures</w:t>
      </w:r>
    </w:p>
    <w:p>
      <w:pPr/>
      <w:r>
        <w:rPr/>
        <w:t xml:space="preserve">Validé par le Groupe Spécialisé le 14/03/2022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Les schémas et figures présentés dans les dossiers technique dervont être réalisés avec un logiciel approprié pour le dessin technique du bâtiment ou industriel.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2024-05-03T14:01:38+02:00</dcterms:created>
  <dcterms:modified xsi:type="dcterms:W3CDTF">2024-05-03T14:01:38+02:00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