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20/05/2026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d'étanchéité liquide de toitures inaccessibles, techniques, jardins et accessibles piétons à base de résine élaboré in situ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/>
      <w:r>
        <w:rPr>
          <w:rStyle w:val="font_h1"/>
        </w:rPr>
        <w:t xml:space="preserve">3. Matériaux</w:t>
      </w:r>
    </w:p>
    <w:p>
      <w:pPr/>
      <w:r>
        <w:rPr>
          <w:rStyle w:val="font_h1"/>
        </w:rPr>
        <w:t xml:space="preserve">4. Fabrication et contrôles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Historique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p>
      <w:pPr/>
      <w:r>
        <w:rPr>
          <w:rStyle w:val="font_h1"/>
        </w:rPr>
        <w:t xml:space="preserve">10. Tableaux et figures</w:t>
      </w:r>
    </w:p>
    <w:p>
      <w:pPr>
        <w:ind w:left="720" w:right="0"/>
      </w:pPr>
      <w:r>
        <w:rPr>
          <w:rStyle w:val="font_h2"/>
        </w:rPr>
        <w:t xml:space="preserve">10.1. Figures</w:t>
      </w:r>
    </w:p>
    <w:p>
      <w:pPr/>
      <w:r>
        <w:rPr/>
        <w:t xml:space="preserve">Validé par le Groupe Spécialisé le 14/03/2022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2026-05-20T22:27:18+02:00</dcterms:created>
  <dcterms:modified xsi:type="dcterms:W3CDTF">2026-05-20T22:27:18+02:00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