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13/05/2026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verre (MWG) parementé bitume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10/05/2021</w:t>
      </w:r>
    </w:p>
    <w:p>
      <w:pPr/>
      <w:r>
        <w:rPr>
          <w:b/>
          <w:bCs/>
        </w:rPr>
        <w:t xml:space="preserve">Description</w:t>
      </w:r>
    </w:p>
    <w:p>
      <w:pPr/>
      <w:r>
        <w:rPr/>
        <w:t xml:space="preserve">Les essais présentés lors de l’examen des demandes de DTA d’isolants support d’étanchéité devront être réalisés avec des échantillons reflétants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Particularités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2160" w:right="0"/>
      </w:pPr>
      <w:r>
        <w:rPr>
          <w:rStyle w:val="font_h3"/>
        </w:rPr>
        <w:t xml:space="preserve">2.4.1.5. Essai porte à faux</w:t>
      </w:r>
    </w:p>
    <w:p>
      <w:pPr>
        <w:ind w:left="2160" w:right="0"/>
      </w:pPr>
      <w:r>
        <w:rPr>
          <w:rStyle w:val="font_h3"/>
        </w:rPr>
        <w:t xml:space="preserve">2.4.1.6. Essai porte à faux (Ohn  70mm)</w:t>
      </w:r>
    </w:p>
    <w:p>
      <w:pPr>
        <w:ind w:left="2160" w:right="0"/>
      </w:pPr>
      <w:r>
        <w:rPr>
          <w:rStyle w:val="font_h3"/>
        </w:rPr>
        <w:t xml:space="preserve">2.4.1.7.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2026-05-13T16:33:18+02:00</dcterms:created>
  <dcterms:modified xsi:type="dcterms:W3CDTF">2026-05-13T16:33:18+02:00</dcterms:modified>
</cp:coreProperties>
</file>

<file path=docProps/custom.xml><?xml version="1.0" encoding="utf-8"?>
<Properties xmlns="http://schemas.openxmlformats.org/officeDocument/2006/custom-properties" xmlns:vt="http://schemas.openxmlformats.org/officeDocument/2006/docPropsVTypes"/>
</file>