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perlite expansée (EPB)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Essai porte à faux</w:t>
      </w:r>
    </w:p>
    <w:p>
      <w:pPr>
        <w:ind w:left="2160" w:right="0"/>
      </w:pPr>
      <w:r>
        <w:rPr>
          <w:rStyle w:val="font_h3"/>
        </w:rPr>
        <w:t xml:space="preserve">2.4.1.5. Essai porte à faux (Ohn  70mm)</w:t>
      </w:r>
    </w:p>
    <w:p>
      <w:pPr>
        <w:ind w:left="2160" w:right="0"/>
      </w:pPr>
      <w:r>
        <w:rPr>
          <w:rStyle w:val="font_h3"/>
        </w:rPr>
        <w:t xml:space="preserve">2.4.1.6. Essai sous charges concentrées à mi-point d'une portée libre</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2026-01-16T23:32:42+01:00</dcterms:created>
  <dcterms:modified xsi:type="dcterms:W3CDTF">2026-01-16T23:32:42+01:00</dcterms:modified>
</cp:coreProperties>
</file>

<file path=docProps/custom.xml><?xml version="1.0" encoding="utf-8"?>
<Properties xmlns="http://schemas.openxmlformats.org/officeDocument/2006/custom-properties" xmlns:vt="http://schemas.openxmlformats.org/officeDocument/2006/docPropsVTypes"/>
</file>