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perlite expansée (EPB) penté non porteur support d’étanchéité</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Essai de comportement de l'isolant sous charges statiques réparties et températures élevées (essai de classe)</w:t>
      </w:r>
    </w:p>
    <w:p>
      <w:pPr>
        <w:ind w:left="2160" w:right="0"/>
      </w:pPr>
      <w:r>
        <w:rPr>
          <w:rStyle w:val="font_h3"/>
        </w:rPr>
        <w:t xml:space="preserve">2.4.1.2. Essai de comportement de l'isolant sous charge maintenue en température</w:t>
      </w:r>
    </w:p>
    <w:p>
      <w:pPr>
        <w:ind w:left="2160" w:right="0"/>
      </w:pPr>
      <w:r>
        <w:rPr>
          <w:rStyle w:val="font_h3"/>
        </w:rPr>
        <w:t xml:space="preserve">2.4.1.3. Essai porte à faux</w:t>
      </w:r>
    </w:p>
    <w:p>
      <w:pPr>
        <w:ind w:left="2160" w:right="0"/>
      </w:pPr>
      <w:r>
        <w:rPr>
          <w:rStyle w:val="font_h3"/>
        </w:rPr>
        <w:t xml:space="preserve">2.4.1.4. Essai porte à faux (Ohn  70mm)</w:t>
      </w:r>
    </w:p>
    <w:p>
      <w:pPr>
        <w:ind w:left="2160" w:right="0"/>
      </w:pPr>
      <w:r>
        <w:rPr>
          <w:rStyle w:val="font_h3"/>
        </w:rPr>
        <w:t xml:space="preserve">2.4.1.5. Essai sous charges concentrées à mi-point d'une portée libre</w:t>
      </w:r>
    </w:p>
    <w:p>
      <w:pPr>
        <w:ind w:left="2160" w:right="0"/>
      </w:pPr>
      <w:r>
        <w:rPr>
          <w:rStyle w:val="font_h3"/>
        </w:rPr>
        <w:t xml:space="preserve">2.4.1.6. Echantillons choisis lors des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2160" w:right="0"/>
      </w:pPr>
      <w:r>
        <w:rPr>
          <w:rStyle w:val="font_h3"/>
        </w:rPr>
        <w:t xml:space="preserve">2.4.1.7. Particularités pour isolant de classe B</w:t>
      </w:r>
    </w:p>
    <w:p>
      <w:pPr/>
      <w:r>
        <w:rPr/>
        <w:t xml:space="preserve">Validé par le Groupe Spécialisé le 13/12/2021</w:t>
      </w:r>
    </w:p>
    <w:p>
      <w:pPr/>
      <w:r>
        <w:rPr>
          <w:b/>
          <w:bCs/>
        </w:rPr>
        <w:t xml:space="preserve">Description</w:t>
      </w:r>
    </w:p>
    <w:p>
      <w:pPr/>
      <w:r>
        <w:rPr/>
        <w:t xml:space="preserve">L’essai sous charge ponctuelle déterminé à partir de l’essai de comportement sous charge maintenue en température 50 °C pour une déformation maximale de 2 mm à 100 000 h ne sera plus obligatoire pour les isolants de classe B</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Matériaux pour écran pare-vapeur</w:t>
      </w:r>
    </w:p>
    <w:p>
      <w:pPr>
        <w:ind w:left="720" w:right="0"/>
      </w:pPr>
      <w:r>
        <w:rPr>
          <w:rStyle w:val="font_h2"/>
        </w:rPr>
        <w:t xml:space="preserve">2.6. Accessoires de fixation</w:t>
      </w:r>
    </w:p>
    <w:p>
      <w:pPr>
        <w:ind w:left="720" w:right="0"/>
      </w:pPr>
      <w:r>
        <w:rPr>
          <w:rStyle w:val="font_h2"/>
        </w:rPr>
        <w:t xml:space="preserve">2.7.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Résultats expérimentaux</w:t>
      </w:r>
    </w:p>
    <w:p>
      <w:pPr>
        <w:ind w:left="720" w:right="0"/>
      </w:pPr>
      <w:r>
        <w:rPr>
          <w:rStyle w:val="font_h2"/>
        </w:rPr>
        <w:t xml:space="preserve">7.1.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8. Tableaux et figures</w:t>
      </w:r>
    </w:p>
    <w:p>
      <w:pPr>
        <w:ind w:left="720" w:right="0"/>
      </w:pPr>
      <w:r>
        <w:rPr>
          <w:rStyle w:val="font_h2"/>
        </w:rPr>
        <w:t xml:space="preserve">8.1.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2025-10-14T01:56:57+02:00</dcterms:created>
  <dcterms:modified xsi:type="dcterms:W3CDTF">2025-10-14T01:56:57+02:00</dcterms:modified>
</cp:coreProperties>
</file>

<file path=docProps/custom.xml><?xml version="1.0" encoding="utf-8"?>
<Properties xmlns="http://schemas.openxmlformats.org/officeDocument/2006/custom-properties" xmlns:vt="http://schemas.openxmlformats.org/officeDocument/2006/docPropsVTypes"/>
</file>