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font_default"/>
        </w:rPr>
        <w:t xml:space="preserve">Document entériné par le Groupe Spécialisé n° 5.2 - Édité le 02/05/2024</w:t>
      </w:r>
    </w:p>
    <w:p>
      <w:pPr>
        <w:pStyle w:val="paragraph_centered"/>
      </w:pPr>
      <w:r>
        <w:rPr>
          <w:rStyle w:val="font_h1"/>
        </w:rPr>
        <w:t xml:space="preserve">Liste minimale des éléments habituellement demandés par le Groupe Spécialisé</w:t>
      </w:r>
    </w:p>
    <w:p>
      <w:pPr/>
      <w:r>
        <w:rPr>
          <w:rStyle w:val="font_h2"/>
        </w:rPr>
        <w:t xml:space="preserve">Groupe Spécialisé n° 5.2 « Produits et procédés d'étanchéité de toitures-terrasses, de parois enterrées et cuvelage »</w:t>
      </w:r>
    </w:p>
    <w:p>
      <w:pPr/>
      <w:r>
        <w:rPr>
          <w:rStyle w:val="font_default"/>
        </w:rPr>
        <w:t xml:space="preserve">Famille de produits ou procédés : </w:t>
      </w:r>
      <w:r>
        <w:rPr>
          <w:rStyle w:val="font_h3"/>
        </w:rPr>
        <w:t xml:space="preserve">Protection de murs verticaux enterrés</w:t>
      </w:r>
    </w:p>
    <w:p>
      <w:pPr/>
      <w:r>
        <w:rPr>
          <w:rStyle w:val="font_h1"/>
        </w:rPr>
        <w:t xml:space="preserve">1. Principe</w:t>
      </w:r>
    </w:p>
    <w:p>
      <w:pPr/>
      <w:r>
        <w:rPr>
          <w:rStyle w:val="font_h1"/>
        </w:rPr>
        <w:t xml:space="preserve">2. Domaine d'emploi</w:t>
      </w:r>
    </w:p>
    <w:p>
      <w:pPr/>
      <w:r>
        <w:rPr>
          <w:rStyle w:val="font_h1"/>
        </w:rPr>
        <w:t xml:space="preserve">3. Matériaux</w:t>
      </w:r>
    </w:p>
    <w:p>
      <w:pPr/>
      <w:r>
        <w:rPr>
          <w:rStyle w:val="font_h1"/>
        </w:rPr>
        <w:t xml:space="preserve">4. Fabrication et contrôles</w:t>
      </w:r>
    </w:p>
    <w:p>
      <w:pPr/>
      <w:r>
        <w:rPr>
          <w:rStyle w:val="font_h1"/>
        </w:rPr>
        <w:t xml:space="preserve">5. Mise en oeuvre</w:t>
      </w:r>
    </w:p>
    <w:p>
      <w:pPr/>
      <w:r>
        <w:rPr>
          <w:rStyle w:val="font_h1"/>
        </w:rPr>
        <w:t xml:space="preserve">6. Assistance technique</w:t>
      </w:r>
    </w:p>
    <w:p>
      <w:pPr/>
      <w:r>
        <w:rPr>
          <w:rStyle w:val="font_h1"/>
        </w:rPr>
        <w:t xml:space="preserve">7. Entretien et réparation</w:t>
      </w:r>
    </w:p>
    <w:p>
      <w:pPr/>
      <w:r>
        <w:rPr>
          <w:rStyle w:val="font_h1"/>
        </w:rPr>
        <w:t xml:space="preserve">8. Références</w:t>
      </w:r>
    </w:p>
    <w:p>
      <w:pPr/>
      <w:r>
        <w:rPr>
          <w:rStyle w:val="font_h1"/>
        </w:rPr>
        <w:t xml:space="preserve">9. Résultats expérimentaux</w:t>
      </w:r>
    </w:p>
    <w:p>
      <w:pPr>
        <w:ind w:left="720" w:right="0"/>
      </w:pPr>
      <w:r>
        <w:rPr>
          <w:rStyle w:val="font_h2"/>
        </w:rPr>
        <w:t xml:space="preserve">9.1. Historique</w:t>
      </w:r>
    </w:p>
    <w:p>
      <w:pPr/>
      <w:r>
        <w:rPr/>
        <w:t xml:space="preserve">Validé par le Groupe Spécialisé le 11/10/2021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L’historique des rapports d’essais réalisés devra être conservé au paragraphe « Résultats expérimentaux ».</w:t>
      </w:r>
    </w:p>
    <w:p>
      <w:pPr/>
      <w:r>
        <w:rPr>
          <w:rStyle w:val="font_h1"/>
        </w:rPr>
        <w:t xml:space="preserve">10. Tableaux et figures</w:t>
      </w:r>
    </w:p>
    <w:p>
      <w:pPr/>
      <w:r>
        <w:rPr/>
        <w:t xml:space="preserve">Validé par le Groupe Spécialisé le 14/03/2022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Les schémas et figures présentés dans les dossiers technique dervont être réalisés avec un logiciel approprié pour le dessin technique du bâtiment ou industriel.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_footer"/>
    </w:pPr>
    <w:r>
      <w:rPr>
        <w:rStyle w:val="font_footer"/>
      </w:rPr>
      <w:t xml:space="preserve">Secrétariat : 84 avenue Jean-Jaurès – Champs-sur-Marne – F-77447 Marne-la-Vallée Cedex 2</w:t>
    </w:r>
    <w:br/>
    <w:r>
      <w:rPr>
        <w:rStyle w:val="font_footer"/>
      </w:rPr>
      <w:t xml:space="preserve">Tel : (33)01.64.68.85.60 - Fax : (33)01.64.68.85.65</w:t>
    </w:r>
    <w:br/>
    <w:r>
      <w:rPr>
        <w:rStyle w:val="font_footer"/>
      </w:rPr>
      <w:t xml:space="preserve">Serveur Internet : http://www.cstb.fr - E-mail : secretariat.at@cstb.fr</w:t>
    </w:r>
    <w:br/>
  </w:p>
  <w:p>
    <w:pPr>
      <w:pStyle w:val="paragraph_footer"/>
    </w:pPr>
    <w:r>
      <w:rPr>
        <w:rStyle w:val="font_footer"/>
      </w:rPr>
      <w:t xml:space="preserve">Page </w:t>
    </w:r>
    <w:r>
      <w:fldChar w:fldCharType="begin"/>
    </w:r>
    <w:r>
      <w:rPr>
        <w:rStyle w:val="font_footer"/>
      </w:rPr>
      <w:instrText xml:space="preserve">PAGE</w:instrText>
    </w:r>
    <w:r>
      <w:fldChar w:fldCharType="separate"/>
    </w:r>
    <w:r>
      <w:fldChar w:fldCharType="end"/>
    </w:r>
    <w:r>
      <w:rPr>
        <w:rStyle w:val="font_footer"/>
      </w:rPr>
      <w:t xml:space="preserve"> sur </w:t>
    </w:r>
    <w:r>
      <w:fldChar w:fldCharType="begin"/>
    </w:r>
    <w:r>
      <w:rPr>
        <w:rStyle w:val="font_footer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</w:p>
  <w:p>
    <w:pPr/>
    <w:r>
      <w:pict>
        <v:shape type="#_x0000_t75" style="width:170pt; height:60pt; margin-left:0pt; margin-top:0pt; mso-position-horizontal:left; mso-position-vertical:top; mso-position-horizontal-relative:char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nt_default">
    <w:name w:val="font_default"/>
    <w:basedOn w:val="Normal"/>
    <w:pPr>
      <w:spacing w:line="240" w:lineRule="auto"/>
    </w:pPr>
    <w:rPr>
      <w:rFonts w:ascii="Calibri" w:hAnsi="Calibri" w:eastAsia="Calibri" w:cs="Calibri"/>
      <w:color w:val="000000"/>
      <w:sz w:val="22"/>
      <w:szCs w:val="22"/>
    </w:rPr>
  </w:style>
  <w:style w:type="character">
    <w:name w:val="font_h1"/>
    <w:rPr>
      <w:rFonts w:ascii="Calibri" w:hAnsi="Calibri" w:eastAsia="Calibri" w:cs="Calibri"/>
      <w:color w:val="000000"/>
      <w:sz w:val="28"/>
      <w:szCs w:val="28"/>
      <w:b/>
      <w:bCs/>
    </w:rPr>
  </w:style>
  <w:style w:type="character">
    <w:name w:val="font_h2"/>
    <w:rPr>
      <w:rFonts w:ascii="Calibri" w:hAnsi="Calibri" w:eastAsia="Calibri" w:cs="Calibri"/>
      <w:color w:val="000000"/>
      <w:sz w:val="24"/>
      <w:szCs w:val="24"/>
      <w:b/>
      <w:bCs/>
    </w:rPr>
  </w:style>
  <w:style w:type="character">
    <w:name w:val="font_h3"/>
    <w:rPr>
      <w:rFonts w:ascii="Calibri" w:hAnsi="Calibri" w:eastAsia="Calibri" w:cs="Calibri"/>
      <w:color w:val="000000"/>
      <w:sz w:val="22"/>
      <w:szCs w:val="22"/>
      <w:b/>
      <w:bCs/>
    </w:rPr>
  </w:style>
  <w:style w:type="character">
    <w:name w:val="font_footer"/>
    <w:rPr>
      <w:rFonts w:ascii="Calibri" w:hAnsi="Calibri" w:eastAsia="Calibri" w:cs="Calibri"/>
      <w:color w:val="000000"/>
      <w:sz w:val="20"/>
      <w:szCs w:val="20"/>
    </w:rPr>
  </w:style>
  <w:style w:type="paragraph" w:customStyle="1" w:styleId="paragraph_centered">
    <w:name w:val="paragraph_centered"/>
    <w:basedOn w:val="Normal"/>
    <w:pPr>
      <w:jc w:val="center"/>
    </w:pPr>
  </w:style>
  <w:style w:type="paragraph" w:customStyle="1" w:styleId="paragraph_footer">
    <w:name w:val="paragraph_footer"/>
    <w:basedOn w:val="Normal"/>
    <w:pPr>
      <w:jc w:val="center"/>
      <w:spacing w:after="0" w:line="240" w:lineRule="auto"/>
    </w:pPr>
  </w:style>
  <w:style w:type="table" w:customStyle="1" w:styleId="table">
    <w:name w:val="table"/>
    <w:uiPriority w:val="99"/>
    <w:tblPr>
      <w:tblW w:w="0" w:type="auto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444444"/>
        <w:left w:val="single" w:sz="6" w:color="444444"/>
        <w:right w:val="single" w:sz="6" w:color="444444"/>
        <w:bottom w:val="single" w:sz="6" w:color="444444"/>
        <w:insideH w:val="single" w:sz="6" w:color="444444"/>
        <w:insideV w:val="single" w:sz="6" w:color="44444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2024-05-02T12:00:50+02:00</dcterms:created>
  <dcterms:modified xsi:type="dcterms:W3CDTF">2024-05-02T12:00:50+02:00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