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Revêtement d'étanchéité de toitures fixé mécaniquement en monocouche à base de membrane EVA</w:t>
      </w:r>
    </w:p>
    <w:p>
      <w:pPr/>
      <w:r>
        <w:rPr>
          <w:rStyle w:val="font_h1"/>
        </w:rPr>
        <w:t xml:space="preserve">1. Principe</w:t>
      </w:r>
    </w:p>
    <w:p>
      <w:pPr/>
      <w:r>
        <w:rPr>
          <w:rStyle w:val="font_h1"/>
        </w:rPr>
        <w:t xml:space="preserve">2. Domaine d'emploi</w:t>
      </w:r>
    </w:p>
    <w:p>
      <w:pPr>
        <w:ind w:left="720" w:right="0"/>
      </w:pPr>
      <w:r>
        <w:rPr>
          <w:rStyle w:val="font_h2"/>
        </w:rPr>
        <w:t xml:space="preserve">2.1. Généralités</w:t>
      </w:r>
    </w:p>
    <w:p>
      <w:pPr/>
      <w:r>
        <w:rPr>
          <w:rStyle w:val="font_h1"/>
        </w:rPr>
        <w:t xml:space="preserve">3. Matériaux</w:t>
      </w:r>
    </w:p>
    <w:p>
      <w:pPr/>
      <w:r>
        <w:rPr>
          <w:rStyle w:val="font_h1"/>
        </w:rPr>
        <w:t xml:space="preserve">4. Fabrication et contrôles</w:t>
      </w:r>
    </w:p>
    <w:p>
      <w:pPr/>
      <w:r>
        <w:rPr>
          <w:rStyle w:val="font_h1"/>
        </w:rPr>
        <w:t xml:space="preserve">5. Mise en oeuvre</w:t>
      </w:r>
    </w:p>
    <w:p>
      <w:pPr/>
      <w:r>
        <w:rPr>
          <w:rStyle w:val="font_h1"/>
        </w:rPr>
        <w:t xml:space="preserve">6. Assistance technique</w:t>
      </w:r>
    </w:p>
    <w:p>
      <w:pPr/>
      <w:r>
        <w:rPr>
          <w:rStyle w:val="font_h1"/>
        </w:rPr>
        <w:t xml:space="preserve">7. Entretien et réparation</w:t>
      </w:r>
    </w:p>
    <w:p>
      <w:pPr/>
      <w:r>
        <w:rPr>
          <w:rStyle w:val="font_h1"/>
        </w:rPr>
        <w:t xml:space="preserve">8. Références</w:t>
      </w:r>
    </w:p>
    <w:p>
      <w:pPr/>
      <w:r>
        <w:rPr/>
        <w:t xml:space="preserve">Validé par le Groupe Spécialisé le 30/04/2018</w:t>
      </w:r>
    </w:p>
    <w:p>
      <w:pPr/>
      <w:r>
        <w:rPr>
          <w:b/>
          <w:bCs/>
        </w:rPr>
        <w:t xml:space="preserve">Description</w:t>
      </w:r>
    </w:p>
    <w:p>
      <w:pPr/>
      <w:r>
        <w:rPr/>
        <w:t xml:space="preserve">Les références de chantier doivent être détaillées et ne peuvent se limiter à une extraction des ventes.Seuls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obligatoirement:La référence et l'adresse du chantier,L'année de réalisation,La surface de toiture,La destination de toiture,L'élément porteur,La description du complexe d'étanchéité,Le nom et les coordonnées du maître d'ouvrage,Le nom et les coordonnées de l'entreprise de pose du complexe d'étanchéité,Le nom et les coordonnées du contrôleur technique,Le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b/>
          <w:bCs/>
        </w:rPr>
        <w:t xml:space="preserve">Justification</w:t>
      </w:r>
    </w:p>
    <w:p>
      <w:pPr/>
      <w:r>
        <w:rPr/>
        <w:t xml:space="preserve">Liste de références chantiers en lien avec les préconisations du GS 5.2</w:t>
      </w:r>
    </w:p>
    <w:p>
      <w:pPr/>
      <w:r>
        <w:rPr>
          <w:rStyle w:val="font_h1"/>
        </w:rPr>
        <w:t xml:space="preserve">9. Résultats expérimentaux</w:t>
      </w:r>
    </w:p>
    <w:p>
      <w:pPr>
        <w:ind w:left="720" w:right="0"/>
      </w:pPr>
      <w:r>
        <w:rPr>
          <w:rStyle w:val="font_h2"/>
        </w:rPr>
        <w:t xml:space="preserve">9.1. Historique</w:t>
      </w:r>
    </w:p>
    <w:p>
      <w:pPr/>
      <w:r>
        <w:rPr/>
        <w:t xml:space="preserve">Validé par le Groupe Spécialisé le 11/10/2021</w:t>
      </w:r>
    </w:p>
    <w:p>
      <w:pPr/>
      <w:r>
        <w:rPr>
          <w:b/>
          <w:bCs/>
        </w:rPr>
        <w:t xml:space="preserve">Description</w:t>
      </w:r>
    </w:p>
    <w:p>
      <w:pPr/>
      <w:r>
        <w:rPr/>
        <w:t xml:space="preserve">L’historique des rapports d’essais réalisés devra être conservé au paragraphe « Résultats expérimentaux ».</w:t>
      </w:r>
    </w:p>
    <w:p>
      <w:pPr>
        <w:ind w:left="720" w:right="0"/>
      </w:pPr>
      <w:r>
        <w:rPr>
          <w:rStyle w:val="font_h2"/>
        </w:rPr>
        <w:t xml:space="preserve">9.2. Broof</w:t>
      </w:r>
    </w:p>
    <w:p>
      <w:pPr/>
      <w:r>
        <w:rPr/>
        <w:t xml:space="preserve">Validé par le Groupe Spécialisé le 25/09/2017</w:t>
      </w:r>
    </w:p>
    <w:p>
      <w:pPr/>
      <w:r>
        <w:rPr>
          <w:b/>
          <w:bCs/>
        </w:rPr>
        <w:t xml:space="preserve">Description</w:t>
      </w:r>
    </w:p>
    <w:p>
      <w:pPr/>
      <w:r>
        <w:rPr/>
        <w:t xml:space="preserve">La référence à un classement Broof (t3) doit être renseignée au paragraphe B- Résultats expérimentaux du Dossier Technique. Le numéro de procès verbal, la date et le nom du laboratoire seront indiqués.</w:t>
      </w:r>
    </w:p>
    <w:p>
      <w:pPr/>
      <w:r>
        <w:rPr>
          <w:b/>
          <w:bCs/>
        </w:rPr>
        <w:t xml:space="preserve">Justification</w:t>
      </w:r>
    </w:p>
    <w:p>
      <w:pPr/>
      <w:r>
        <w:rPr/>
        <w:t xml:space="preserve">Procès verbal de classement au feu.</w:t>
      </w:r>
    </w:p>
    <w:p>
      <w:pPr/>
      <w:r>
        <w:rPr>
          <w:rStyle w:val="font_h1"/>
        </w:rPr>
        <w:t xml:space="preserve">10. Tableaux et figures</w:t>
      </w:r>
    </w:p>
    <w:p>
      <w:pPr>
        <w:ind w:left="720" w:right="0"/>
      </w:pPr>
      <w:r>
        <w:rPr>
          <w:rStyle w:val="font_h2"/>
        </w:rPr>
        <w:t xml:space="preserve">10.1. Figures</w:t>
      </w:r>
    </w:p>
    <w:p>
      <w:pPr/>
      <w:r>
        <w:rPr/>
        <w:t xml:space="preserve">Validé par le Groupe Spécialisé le 14/03/2022</w:t>
      </w:r>
    </w:p>
    <w:p>
      <w:pPr/>
      <w:r>
        <w:rPr>
          <w:b/>
          <w:bCs/>
        </w:rPr>
        <w:t xml:space="preserve">Description</w:t>
      </w:r>
    </w:p>
    <w:p>
      <w:pPr/>
      <w:r>
        <w:rPr/>
        <w:t xml:space="preserve">Les schémas et figures présentés dans les dossiers technique dervont être réalisés avec un logiciel approprié pour le dessin technique du bâtiment ou industriel.</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2026-10-16T02:37:46+02:00</dcterms:created>
  <dcterms:modified xsi:type="dcterms:W3CDTF">2026-10-16T02:37:46+02:00</dcterms:modified>
</cp:coreProperties>
</file>

<file path=docProps/custom.xml><?xml version="1.0" encoding="utf-8"?>
<Properties xmlns="http://schemas.openxmlformats.org/officeDocument/2006/custom-properties" xmlns:vt="http://schemas.openxmlformats.org/officeDocument/2006/docPropsVTypes"/>
</file>