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stockage d'eau pluviale</w:t>
      </w:r>
    </w:p>
    <w:p>
      <w:pPr/>
      <w:r>
        <w:rPr>
          <w:rStyle w:val="font_h1"/>
        </w:rPr>
        <w:t xml:space="preserve">1. Principe</w:t>
      </w:r>
    </w:p>
    <w:p>
      <w:pPr>
        <w:ind w:left="720" w:right="0"/>
      </w:pPr>
      <w:r>
        <w:rPr>
          <w:rStyle w:val="font_h2"/>
        </w:rPr>
        <w:t xml:space="preserve">1.1. Généralités</w:t>
      </w:r>
    </w:p>
    <w:p>
      <w:pPr/>
      <w:r>
        <w:rPr/>
        <w:t xml:space="preserve">Validé par le Groupe Spécialisé le 28/02/2025</w:t>
      </w:r>
    </w:p>
    <w:p>
      <w:pPr/>
      <w:r>
        <w:rPr>
          <w:b/>
          <w:bCs/>
        </w:rPr>
        <w:t xml:space="preserve">Description</w:t>
      </w:r>
    </w:p>
    <w:p>
      <w:pPr/>
      <w:r>
        <w:rPr/>
        <w:t xml:space="preserve">Cette famille couvre les Structures Alvéolaires Ultra Légères et les Tunnels en matériaux thermoplastiques. (CR 160-approuvé 02/04/2021)</w:t>
      </w:r>
    </w:p>
    <w:p>
      <w:pPr/>
      <w:r>
        <w:rPr/>
        <w:t xml:space="preserve">Indiquer le domaine d'emploi du produit et le type de structure (pieux, voûtes, etc.).</w:t>
      </w:r>
      <w:br/>
      <w:r>
        <w:rPr/>
        <w:t xml:space="preserve">Indiquer les fonctions assurées par les ouvrages constitués à partir du produit : fonctions de service (stockage, rétention, infiltration) et fonctions techniques (recueil et restitution, structurelle, accessibilité, ventilation).</w:t>
      </w:r>
      <w:br/>
      <w:r>
        <w:rPr/>
        <w:t xml:space="preserve">Préciser par quels moyens ces fonctions sont assurées.</w:t>
      </w:r>
    </w:p>
    <w:p>
      <w:pPr/>
      <w:r>
        <w:rPr/>
        <w:t xml:space="preserve">Dans le cas d’une revendication de domaine d’emploi pour maisons individuelles, des références spécifiques devront être fournies. (CR GS 185 - 04/07/2024)</w:t>
      </w:r>
    </w:p>
    <w:p>
      <w:pPr/>
      <w:r>
        <w:rPr/>
        <w:t xml:space="preserve">Rédaction type :</w:t>
      </w:r>
      <w:br/>
      <w:r>
        <w:rPr>
          <w:b/>
          <w:bCs/>
        </w:rPr>
        <w:t xml:space="preserve">Fonction de service :</w:t>
      </w:r>
      <w:br/>
      <w:r>
        <w:rPr/>
        <w:t xml:space="preserve">La fonction de service assurée par les ouvrages réalisés à partir de XXX est le stockage.La rétention des eaux pluviales est assurée lorsque la structure est enveloppée dans une géomembrane étanche.Lorsque l'ouvrage n'est pas conçu pour être étanche, l’infiltration peut s'effectuer dans le sol support.</w:t>
      </w:r>
      <w:br/>
      <w:r>
        <w:rPr>
          <w:b/>
          <w:bCs/>
        </w:rPr>
        <w:t xml:space="preserve">Fonctions techniques :</w:t>
      </w:r>
      <w:br/>
      <w:r>
        <w:rPr/>
        <w:t xml:space="preserve">Les fonctions techniques assurées par les ouvrages réalisés à partir de XXX sont les suivantes :</w:t>
      </w:r>
      <w:br/>
      <w:r>
        <w:rPr>
          <w:i/>
          <w:iCs/>
        </w:rPr>
        <w:t xml:space="preserve">Recueil et restitution :</w:t>
      </w:r>
      <w:br/>
      <w:r>
        <w:rPr/>
        <w:t xml:space="preserve">Ces fonctions sont assurées au moyen de différents composants </w:t>
      </w:r>
      <w:r>
        <w:rPr>
          <w:i/>
          <w:iCs/>
        </w:rPr>
        <w:t xml:space="preserve">xxxxxxx</w:t>
      </w:r>
      <w:br/>
      <w:r>
        <w:rPr/>
        <w:t xml:space="preserve">La fonction recueil se fait soit par raccordement au réseau soit par un revêtement perméable en surface.La structure permet la diffusion des eaux pluviales à l’intérieur de l’ouvrage sans limitation hydraulique.Dans le cas d'un ouvrage étanche, le débit de l’évacuation est fonction du taux de remplissage du bassin et du diamètre intérieur de la connexionau réseau d'évacuation. L'ouvrage peut être équipé d’un limiteur de débit à orifice calibré.</w:t>
      </w:r>
      <w:br/>
      <w:r>
        <w:rPr>
          <w:i/>
          <w:iCs/>
        </w:rPr>
        <w:t xml:space="preserve">Structurelle :</w:t>
      </w:r>
      <w:br/>
      <w:r>
        <w:rPr/>
        <w:t xml:space="preserve">Le caractère structurant des modules permet de conserver un usage du sol en surface.</w:t>
      </w:r>
      <w:br/>
      <w:r>
        <w:rPr>
          <w:i/>
          <w:iCs/>
        </w:rPr>
        <w:t xml:space="preserve">Accessibilité :</w:t>
      </w:r>
      <w:r>
        <w:rPr/>
        <w:t xml:space="preserve">  décrire l'accès à l'ouvrage et ce qu'il permet (CR 160-approuvé 02/04/2021)L'accessibilité de l'ouvrage peut s'effectuer au moyen de </w:t>
      </w:r>
      <w:r>
        <w:rPr>
          <w:i/>
          <w:iCs/>
        </w:rPr>
        <w:t xml:space="preserve">xxxxxxxx</w:t>
      </w:r>
      <w:br/>
      <w:r>
        <w:rPr/>
        <w:t xml:space="preserve">Cette accessibilité permet </w:t>
      </w:r>
      <w:r>
        <w:rPr>
          <w:i/>
          <w:iCs/>
        </w:rPr>
        <w:t xml:space="preserve">xxxxxxx</w:t>
      </w:r>
      <w:r>
        <w:rPr>
          <w:i/>
          <w:iCs/>
        </w:rPr>
        <w:t xml:space="preserve">Ventilation :</w:t>
      </w:r>
      <w:br/>
      <w:r>
        <w:rPr/>
        <w:t xml:space="preserve">L'ouvrage doit permettre l'équilibrage de la pression de l'air lors de phases de remplissage et de vidange.</w:t>
      </w:r>
    </w:p>
    <w:p>
      <w:pPr/>
      <w:r>
        <w:rPr>
          <w:b/>
          <w:bCs/>
        </w:rPr>
        <w:t xml:space="preserve">Justification</w:t>
      </w:r>
    </w:p>
    <w:p>
      <w:pPr/>
      <w:r>
        <w:rPr/>
        <w:t xml:space="preserve">Fournir une notice d'assemblage des ouvrages à partir du produitFournir les schémas cotés du(des) module(s), arche(s), autre(s) et des accessoires et moyens d'accès</w:t>
      </w:r>
    </w:p>
    <w:p>
      <w:pPr>
        <w:ind w:left="720" w:right="0"/>
      </w:pPr>
      <w:r>
        <w:rPr>
          <w:rStyle w:val="font_h2"/>
        </w:rPr>
        <w:t xml:space="preserve">1.2. Description du module</w:t>
      </w:r>
    </w:p>
    <w:p>
      <w:pPr>
        <w:ind w:left="720" w:right="0"/>
      </w:pPr>
      <w:r>
        <w:rPr>
          <w:rStyle w:val="font_h2"/>
        </w:rPr>
        <w:t xml:space="preserve">1.3. Description des accessoires</w:t>
      </w:r>
    </w:p>
    <w:p>
      <w:pPr>
        <w:ind w:left="720" w:right="0"/>
      </w:pPr>
      <w:r>
        <w:rPr>
          <w:rStyle w:val="font_h2"/>
        </w:rPr>
        <w:t xml:space="preserve">1.4. Description des moyens d'accès</w:t>
      </w:r>
    </w:p>
    <w:p>
      <w:pPr/>
      <w:r>
        <w:rPr>
          <w:rStyle w:val="font_h1"/>
        </w:rPr>
        <w:t xml:space="preserve">3. Mode de fabrication et matériaux</w:t>
      </w:r>
    </w:p>
    <w:p>
      <w:pPr>
        <w:ind w:left="720" w:right="0"/>
      </w:pPr>
      <w:r>
        <w:rPr>
          <w:rStyle w:val="font_h2"/>
        </w:rPr>
        <w:t xml:space="preserve">3.1. Mode de fabrication</w:t>
      </w:r>
    </w:p>
    <w:p>
      <w:pPr/>
      <w:r>
        <w:rPr/>
        <w:t xml:space="preserve">Validé par le Groupe Spécialisé le 17/09/2019</w:t>
      </w:r>
    </w:p>
    <w:p>
      <w:pPr/>
      <w:r>
        <w:rPr>
          <w:b/>
          <w:bCs/>
        </w:rPr>
        <w:t xml:space="preserve">Description</w:t>
      </w:r>
    </w:p>
    <w:p>
      <w:pPr/>
      <w:r>
        <w:rPr/>
        <w:t xml:space="preserve">Décrire le mode de fabrication (injection, extrusion, rotomoulage, formage…) pour les éléments principaux et accessoires.</w:t>
      </w:r>
    </w:p>
    <w:p>
      <w:pPr>
        <w:ind w:left="720" w:right="0"/>
      </w:pPr>
      <w:r>
        <w:rPr>
          <w:rStyle w:val="font_h2"/>
        </w:rPr>
        <w:t xml:space="preserve">3.2. Matières</w:t>
      </w:r>
    </w:p>
    <w:p>
      <w:pPr/>
      <w:r>
        <w:rPr/>
        <w:t xml:space="preserve">Validé par le Groupe Spécialisé le 07/06/2022</w:t>
      </w:r>
    </w:p>
    <w:p>
      <w:pPr/>
      <w:r>
        <w:rPr>
          <w:b/>
          <w:bCs/>
        </w:rPr>
        <w:t xml:space="preserve">Description</w:t>
      </w:r>
    </w:p>
    <w:p>
      <w:pPr/>
      <w:r>
        <w:rPr/>
        <w:t xml:space="preserve">Décrire les caractéristiques de la matière utilisée pour la fabrication des composants destinés à la réalisation de l’ouvrage.Préciser s’il s’agit de matières vierges ou recyclées (interne, externe).</w:t>
      </w:r>
    </w:p>
    <w:p>
      <w:pPr/>
      <w:r>
        <w:rPr/>
        <w:t xml:space="preserve">(CR 160 - approuvé 02/04/2021) :À partir de janvier 2022, les paramètres suivants devront être justifiés :</w:t>
      </w:r>
      <w:br/>
      <w:r>
        <w:rPr/>
        <w:t xml:space="preserve">1) Matières entrantes :  </w:t>
      </w:r>
    </w:p>
    <w:p>
      <w:pPr>
        <w:pPr/>
        <w:numPr>
          <w:ilvl w:val="0"/>
          <w:numId w:val="9"/>
        </w:numPr>
      </w:pPr>
      <w:r>
        <w:rPr/>
        <w:t xml:space="preserve">Densité ou MFR </w:t>
      </w:r>
    </w:p>
    <w:p>
      <w:pPr>
        <w:pPr/>
        <w:numPr>
          <w:ilvl w:val="0"/>
          <w:numId w:val="9"/>
        </w:numPr>
      </w:pPr>
      <w:r>
        <w:rPr/>
        <w:t xml:space="preserve">Module, résistance (à la rupture ou au seuil d’écoulement selon la matière) et allongement en traction (à la rupture ou au seuil d’écoulement selon la matière) : 2 valeurs sur les trois</w:t>
      </w:r>
    </w:p>
    <w:p>
      <w:pPr>
        <w:pPr/>
        <w:numPr>
          <w:ilvl w:val="0"/>
          <w:numId w:val="9"/>
        </w:numPr>
      </w:pPr>
      <w:r>
        <w:rPr/>
        <w:t xml:space="preserve">Taux de cendre, polymères étrangers, résistance Charpy : 2 valeurs sur les trois  </w:t>
      </w:r>
    </w:p>
    <w:p>
      <w:pPr/>
      <w:r>
        <w:rPr/>
        <w:t xml:space="preserve">2) Matière issue de la fabrication :  </w:t>
      </w:r>
    </w:p>
    <w:p>
      <w:pPr>
        <w:pPr/>
        <w:numPr>
          <w:ilvl w:val="0"/>
          <w:numId w:val="10"/>
        </w:numPr>
      </w:pPr>
      <w:r>
        <w:rPr/>
        <w:t xml:space="preserve">Résistance pression interne ou rupture par fluage </w:t>
      </w:r>
    </w:p>
    <w:p>
      <w:pPr>
        <w:pPr/>
        <w:numPr>
          <w:ilvl w:val="0"/>
          <w:numId w:val="10"/>
        </w:numPr>
      </w:pPr>
      <w:r>
        <w:rPr/>
        <w:t xml:space="preserve">Module de flexion 500h </w:t>
      </w:r>
    </w:p>
    <w:p>
      <w:pPr>
        <w:pPr/>
        <w:numPr>
          <w:ilvl w:val="0"/>
          <w:numId w:val="10"/>
        </w:numPr>
      </w:pPr>
      <w:r>
        <w:rPr/>
        <w:t xml:space="preserve">OIT sur produit fini</w:t>
      </w:r>
    </w:p>
    <w:p>
      <w:pPr>
        <w:pPr/>
        <w:numPr>
          <w:ilvl w:val="0"/>
          <w:numId w:val="10"/>
        </w:numPr>
      </w:pPr>
      <w:r>
        <w:rPr/>
        <w:t xml:space="preserve">Densité, si seul le MFR est testé pour la matière entrante, et s’il y a des charges</w:t>
      </w:r>
    </w:p>
    <w:p>
      <w:pPr>
        <w:pPr/>
        <w:numPr>
          <w:ilvl w:val="0"/>
          <w:numId w:val="10"/>
        </w:numPr>
      </w:pPr>
      <w:r>
        <w:rPr/>
        <w:t xml:space="preserve">Taux de cendre ou polymères étrangers, valeur qui n’a pas été testée en matière entrante</w:t>
      </w:r>
    </w:p>
    <w:p>
      <w:pPr/>
      <w:r>
        <w:rPr/>
        <w:t xml:space="preserve">Remarque sur le module de flexion 500 h : la valeur correspond à la valeur garantie obtenue – 2x écart-type. L’instructeur devra être en capacité de pouvoir apprécier le s0 (flèche initiale) pour déterminer la validité technique de la valeur de module. (CR GS 170 - 21/01/2022)  </w:t>
      </w:r>
    </w:p>
    <w:p>
      <w:pPr/>
      <w:r>
        <w:rPr/>
        <w:t xml:space="preserve">Philosophie sur l’évaluation des matières : la norme indique que les essais de type doivent être réalisés sur la matière la moins performante. Dans le cas d’une modification de matière, il appartiendra au demandeur de justifier que la matière est meilleure, égale ou moins bonne. Au regard des éléments fournis, il sera à la charge de l’instructeur de déterminer si des essais de type doivent être réalisés à nouveau ou non. Pour une augmentation du taux de cendre, le GS considère qu'il s'agit d'une nouvelle matière (CR GS 170 - 21/01/2022 et CR GS 171 - 16/03/2022).</w:t>
      </w:r>
    </w:p>
    <w:p>
      <w:pPr/>
      <w:r>
        <w:rPr>
          <w:b/>
          <w:bCs/>
        </w:rPr>
        <w:t xml:space="preserve">Justification</w:t>
      </w:r>
    </w:p>
    <w:p>
      <w:pPr/>
      <w:r>
        <w:rPr/>
        <w:t xml:space="preserve">Fournir la liste des matières premières, les fiches techniques de ces matières premières et certificats des fournisseurs, ainsi que le cahier des charges de la recette matière.</w:t>
      </w:r>
      <w:br/>
      <w:r>
        <w:rPr/>
        <w:t xml:space="preserve">Fournir les rapports d'essai sur les matières entrantes et sur la recette matière.</w:t>
      </w:r>
      <w:br/>
      <w:r>
        <w:rPr/>
        <w:t xml:space="preserve">Les essais seront effectués sur les lots de matières entrantes et sur la matière issue de la fabrication du module soumis aux essais de résistance en compression à long terme (verticale et horizontale).</w:t>
      </w:r>
      <w:br/>
      <w:r>
        <w:rPr/>
        <w:t xml:space="preserve">(CR 160 - approuvé 02/04/2021)</w:t>
      </w:r>
    </w:p>
    <w:p>
      <w:pPr/>
      <w:r>
        <w:rPr>
          <w:rStyle w:val="font_h1"/>
        </w:rPr>
        <w:t xml:space="preserve">4. Description du produit</w:t>
      </w:r>
    </w:p>
    <w:p>
      <w:pPr>
        <w:ind w:left="720" w:right="0"/>
      </w:pPr>
      <w:r>
        <w:rPr>
          <w:rStyle w:val="font_h2"/>
        </w:rPr>
        <w:t xml:space="preserve">4.1. Aspect, état,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 couleur  (éventuellement le RAL).</w:t>
      </w:r>
    </w:p>
    <w:p>
      <w:pPr>
        <w:ind w:left="720" w:right="0"/>
      </w:pPr>
      <w:r>
        <w:rPr>
          <w:rStyle w:val="font_h2"/>
        </w:rPr>
        <w:t xml:space="preserve">4.2. Dimensions</w:t>
      </w:r>
    </w:p>
    <w:p>
      <w:pPr/>
      <w:r>
        <w:rPr/>
        <w:t xml:space="preserve">Validé par le Groupe Spécialisé le 17/09/2019</w:t>
      </w:r>
    </w:p>
    <w:p>
      <w:pPr/>
      <w:r>
        <w:rPr>
          <w:b/>
          <w:bCs/>
        </w:rPr>
        <w:t xml:space="preserve">Description</w:t>
      </w:r>
    </w:p>
    <w:p>
      <w:pPr/>
      <w:r>
        <w:rPr/>
        <w:t xml:space="preserve">Indiquer les cotes fonctionnelles des différents composants.</w:t>
      </w:r>
    </w:p>
    <w:p>
      <w:pPr/>
      <w:r>
        <w:rPr>
          <w:b/>
          <w:bCs/>
        </w:rPr>
        <w:t xml:space="preserve">Justification</w:t>
      </w:r>
    </w:p>
    <w:p>
      <w:pPr/>
      <w:r>
        <w:rPr/>
        <w:t xml:space="preserve">Rapports d'essais</w:t>
      </w:r>
    </w:p>
    <w:p>
      <w:pPr>
        <w:ind w:left="720" w:right="0"/>
      </w:pPr>
      <w:r>
        <w:rPr>
          <w:rStyle w:val="font_h2"/>
        </w:rPr>
        <w:t xml:space="preserve">4.3. Volume utile</w:t>
      </w:r>
    </w:p>
    <w:p>
      <w:pPr/>
      <w:r>
        <w:rPr/>
        <w:t xml:space="preserve">Validé par le Groupe Spécialisé le 17/09/2019</w:t>
      </w:r>
    </w:p>
    <w:p>
      <w:pPr/>
      <w:r>
        <w:rPr>
          <w:b/>
          <w:bCs/>
        </w:rPr>
        <w:t xml:space="preserve">Description</w:t>
      </w:r>
    </w:p>
    <w:p>
      <w:pPr/>
      <w:r>
        <w:rPr/>
        <w:t xml:space="preserve">Indiquer le volume utile du composant ou du composant assemblé . Les conséquences de déformation après mise en œuvre ne sont pas prises en compte.Dans le cas des SAUL, préciser la méthode utilisée pour déterminer le volume utile (essais, calcul sur la base de données physiques, CAO, etc.)</w:t>
      </w:r>
    </w:p>
    <w:p>
      <w:pPr/>
      <w:r>
        <w:rPr>
          <w:b/>
          <w:bCs/>
        </w:rPr>
        <w:t xml:space="preserve">Justification</w:t>
      </w:r>
    </w:p>
    <w:p>
      <w:pPr/>
      <w:r>
        <w:rPr/>
        <w:t xml:space="preserve">Rapport d'essai ou note de calcul selon la méthode utilisée</w:t>
      </w:r>
    </w:p>
    <w:p>
      <w:pPr>
        <w:ind w:left="720" w:right="0"/>
      </w:pPr>
      <w:r>
        <w:rPr>
          <w:rStyle w:val="font_h2"/>
        </w:rPr>
        <w:t xml:space="preserve">4.4. Masse</w:t>
      </w:r>
    </w:p>
    <w:p>
      <w:pPr/>
      <w:r>
        <w:rPr/>
        <w:t xml:space="preserve">Validé par le Groupe Spécialisé le 17/09/2019</w:t>
      </w:r>
    </w:p>
    <w:p>
      <w:pPr/>
      <w:r>
        <w:rPr>
          <w:b/>
          <w:bCs/>
        </w:rPr>
        <w:t xml:space="preserve">Description</w:t>
      </w:r>
    </w:p>
    <w:p>
      <w:pPr/>
      <w:r>
        <w:rPr/>
        <w:t xml:space="preserve">Indiquer la masse des produits qui doivent être manutentionnés</w:t>
      </w:r>
    </w:p>
    <w:p>
      <w:pPr/>
      <w:r>
        <w:rPr>
          <w:b/>
          <w:bCs/>
        </w:rPr>
        <w:t xml:space="preserve">Justification</w:t>
      </w:r>
    </w:p>
    <w:p>
      <w:pPr>
        <w:pPr/>
        <w:numPr>
          <w:ilvl w:val="0"/>
          <w:numId w:val="11"/>
        </w:numPr>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4.6. Caractéristiques mécaniques</w:t>
      </w:r>
    </w:p>
    <w:p>
      <w:pPr>
        <w:ind w:left="1440" w:right="0"/>
      </w:pPr>
      <w:r>
        <w:rPr>
          <w:rStyle w:val="font_h3"/>
        </w:rPr>
        <w:t xml:space="preserve">3.6.1. SAUL</w:t>
      </w:r>
    </w:p>
    <w:p>
      <w:pPr>
        <w:ind w:left="2160" w:right="0"/>
      </w:pPr>
      <w:r>
        <w:rPr>
          <w:rStyle w:val="font_h3"/>
        </w:rPr>
        <w:t xml:space="preserve">3.6.1.1. Caractéristiques à court terme</w:t>
      </w:r>
    </w:p>
    <w:p>
      <w:pPr/>
      <w:r>
        <w:rPr/>
        <w:t xml:space="preserve">Validé par le Groupe Spécialisé le 28/02/2025</w:t>
      </w:r>
    </w:p>
    <w:p>
      <w:pPr/>
      <w:r>
        <w:rPr>
          <w:b/>
          <w:bCs/>
        </w:rPr>
        <w:t xml:space="preserve">Description</w:t>
      </w:r>
    </w:p>
    <w:p>
      <w:pPr/>
      <w:r>
        <w:rPr>
          <w:b/>
          <w:bCs/>
        </w:rPr>
        <w:t xml:space="preserve">Résistance en compression simple du module de base</w:t>
      </w:r>
      <w:br/>
      <w:r>
        <w:rPr/>
        <w:t xml:space="preserve">Indiquer les résistances minimales et déformations à rupture en compression simple à court-terme mesurées dans les directions Z (face supérieure), X et Y (faces latérales).  Préciser la méthode d’essai utilisée. La norme NF EN 17150 est la norme de référence.  </w:t>
      </w:r>
    </w:p>
    <w:p>
      <w:pPr/>
      <w:r>
        <w:rPr/>
        <w:t xml:space="preserve">Rappel : les essais se font sur des modules âgés de plus de 21 jours. Le demandeur pourra afficher des valeurs pour des modules moins âgés en annexe, relativement à ses contrôles internes. (CR GS 170 - 21/01/22)  </w:t>
      </w:r>
    </w:p>
    <w:p>
      <w:pPr/>
      <w:r>
        <w:rPr>
          <w:b/>
          <w:bCs/>
        </w:rPr>
        <w:t xml:space="preserve">Compression verticale sur modules empilés</w:t>
      </w:r>
      <w:br/>
      <w:r>
        <w:rPr/>
        <w:t xml:space="preserve">Indiquer la résistance minimale à rupture en compression simple à court-terme mesurée dans la direction Z sur deux modules empilés.  Préciser la méthode d’essai utilisée. La norme NF EN 17150 est la norme de référence.</w:t>
      </w:r>
      <w:br/>
      <w:r>
        <w:rPr>
          <w:b/>
          <w:bCs/>
        </w:rPr>
        <w:t xml:space="preserve">Défaut de pente</w:t>
      </w:r>
      <w:br/>
      <w:r>
        <w:rPr/>
        <w:t xml:space="preserve">Indiquer la résistance minimale à rupture en compression simple à court-terme mesurée dans la direction Z en appliquant une pente de 1% aux plateaux. Préciser la méthode d’essai utilisée. La norme NF EN 17150 est la norme de référence.  </w:t>
      </w:r>
    </w:p>
    <w:p>
      <w:pPr/>
      <w:r>
        <w:rPr/>
        <w:t xml:space="preserve">(CR 160 - approuvé 02/04/2021)L'essai n'est plus réservé aux structures pieux mais à toutes les géométries de modules (CR GS 183 - 28/03/2024)</w:t>
      </w:r>
    </w:p>
    <w:p>
      <w:pPr/>
      <w:r>
        <w:rPr>
          <w:b/>
          <w:bCs/>
        </w:rPr>
        <w:t xml:space="preserve">Sensibilité à une charge non rigide</w:t>
      </w:r>
      <w:br/>
      <w:r>
        <w:rPr>
          <w:i/>
          <w:iCs/>
        </w:rPr>
        <w:t xml:space="preserve">le choix est laissé au demandeur d’afficher cette valeur ou non dans le dossier technique. (CR GS 170 - 21/01/22)</w:t>
      </w:r>
      <w:r>
        <w:rPr/>
        <w:t xml:space="preserve"> DECISION ANNULEE au GS du 9/12/2022 CR GS 170</w:t>
      </w:r>
    </w:p>
    <w:p>
      <w:pPr/>
      <w:r>
        <w:rPr/>
        <w:t xml:space="preserve">L’essai de compression court terme sur de la matière recyclée doit être réalisé tous les jours et dans le cas contraire, des essais de contrôles pour vérifier l’homogénéité de la matière doivent êtres réalisés tous les jours. (CR GS 175 - 09/12/2022)</w:t>
      </w:r>
    </w:p>
    <w:p>
      <w:pPr/>
      <w:r>
        <w:rPr>
          <w:b/>
          <w:bCs/>
        </w:rPr>
        <w:t xml:space="preserve">Justification</w:t>
      </w:r>
    </w:p>
    <w:p>
      <w:pPr/>
      <w:r>
        <w:rPr/>
        <w:t xml:space="preserve">Rapports d'essais</w:t>
      </w:r>
    </w:p>
    <w:p>
      <w:pPr>
        <w:ind w:left="2160" w:right="0"/>
      </w:pPr>
      <w:r>
        <w:rPr>
          <w:rStyle w:val="font_h3"/>
        </w:rPr>
        <w:t xml:space="preserve">3.6.1.2. Caractéristiques à long terme</w:t>
      </w:r>
    </w:p>
    <w:p>
      <w:pPr/>
      <w:r>
        <w:rPr/>
        <w:t xml:space="preserve">Validé par le Groupe Spécialisé le 13/08/2021</w:t>
      </w:r>
    </w:p>
    <w:p>
      <w:pPr/>
      <w:r>
        <w:rPr>
          <w:b/>
          <w:bCs/>
        </w:rPr>
        <w:t xml:space="preserve">Description</w:t>
      </w:r>
    </w:p>
    <w:p>
      <w:pPr/>
      <w:r>
        <w:rPr>
          <w:b/>
          <w:bCs/>
        </w:rPr>
        <w:t xml:space="preserve">Charge verticale admissible à long terme</w:t>
      </w:r>
      <w:br/>
      <w:r>
        <w:rPr/>
        <w:t xml:space="preserve">Réaliser un essai permettant d'estimer la charge verticale admissible à long terme. Indiquer la méthode d'essai.</w:t>
      </w:r>
      <w:br/>
      <w:r>
        <w:rPr/>
        <w:t xml:space="preserve">Les ruptures doivent être comprises en 0 et 3000h. Cinq ruptures au minimum doivent être observées, dont une à 3000h ou plus. Une régression doit permettre d’estimer la charge qui occasionne une rupture à 50 ans. Les modalités d’application de la charge sont libres : charge combinée ou charge monodirectionnelle avec ou sans blocage.  </w:t>
      </w:r>
    </w:p>
    <w:p>
      <w:pPr/>
      <w:r>
        <w:rPr>
          <w:b/>
          <w:bCs/>
        </w:rPr>
        <w:t xml:space="preserve">ATTENTION</w:t>
      </w:r>
      <w:br/>
      <w:r>
        <w:rPr/>
        <w:t xml:space="preserve">(CR 160 - approuvé 02/04/2021)L’exigence, en cohérence avec l’état de la connaissance européenne devient :  </w:t>
      </w:r>
    </w:p>
    <w:p>
      <w:pPr>
        <w:pPr/>
        <w:numPr>
          <w:ilvl w:val="0"/>
          <w:numId w:val="12"/>
        </w:numPr>
      </w:pPr>
      <w:r>
        <w:rPr>
          <w:b/>
          <w:bCs/>
        </w:rPr>
        <w:t xml:space="preserve">À partir de Janvier 2022</w:t>
      </w:r>
      <w:r>
        <w:rPr/>
        <w:t xml:space="preserve">, pour toute nouvelle demande ou révision technique   </w:t>
      </w:r>
    </w:p>
    <w:p>
      <w:pPr/>
      <w:r>
        <w:rPr/>
        <w:t xml:space="preserve">ET,  </w:t>
      </w:r>
    </w:p>
    <w:p>
      <w:pPr>
        <w:pPr/>
        <w:numPr>
          <w:ilvl w:val="0"/>
          <w:numId w:val="13"/>
        </w:numPr>
      </w:pPr>
      <w:r>
        <w:rPr/>
        <w:t xml:space="preserve">À partir de Janvier 2026, pour tous les Avis Techniques « SAUL » de la famille :  </w:t>
      </w:r>
    </w:p>
    <w:p>
      <w:pPr/>
      <w:r>
        <w:rPr>
          <w:b/>
          <w:bCs/>
        </w:rPr>
        <w:t xml:space="preserve">Réaliser un essai permettant d'estimer la charge verticale admissible à long terme. Indiquer la méthode d'essai. La norme NF EN 17151 est la référence.</w:t>
      </w:r>
    </w:p>
    <w:p>
      <w:pPr/>
      <w:r>
        <w:rPr>
          <w:b/>
          <w:bCs/>
        </w:rPr>
        <w:t xml:space="preserve">Charge horizontale admissible à long terme</w:t>
      </w:r>
      <w:br/>
      <w:r>
        <w:rPr/>
        <w:t xml:space="preserve">Cas d'essais monodirectionnels : Réaliser le même essai sur la face latérale présentant la résistance en compression simple à court-terme la plus faible (X ou Y).  </w:t>
      </w:r>
    </w:p>
    <w:p>
      <w:pPr/>
      <w:r>
        <w:rPr>
          <w:b/>
          <w:bCs/>
        </w:rPr>
        <w:t xml:space="preserve">ATTENTION</w:t>
      </w:r>
      <w:br/>
      <w:r>
        <w:rPr/>
        <w:t xml:space="preserve">(CR 160 - approuvé 02/04/2021)L’exigence, en cohérence avec l’état de la connaissance européenne devient :  </w:t>
      </w:r>
    </w:p>
    <w:p>
      <w:pPr>
        <w:pPr/>
        <w:numPr>
          <w:ilvl w:val="0"/>
          <w:numId w:val="14"/>
        </w:numPr>
      </w:pPr>
      <w:r>
        <w:rPr>
          <w:b/>
          <w:bCs/>
        </w:rPr>
        <w:t xml:space="preserve">À partir de Janvier 2022</w:t>
      </w:r>
      <w:r>
        <w:rPr/>
        <w:t xml:space="preserve">, pour toute nouvelle demande ou révision technique   </w:t>
      </w:r>
    </w:p>
    <w:p>
      <w:pPr/>
      <w:r>
        <w:rPr/>
        <w:t xml:space="preserve">ET,  </w:t>
      </w:r>
    </w:p>
    <w:p>
      <w:pPr>
        <w:pPr/>
        <w:numPr>
          <w:ilvl w:val="0"/>
          <w:numId w:val="15"/>
        </w:numPr>
      </w:pPr>
      <w:r>
        <w:rPr/>
        <w:t xml:space="preserve">À partir de Janvier 2026, pour tous les Avis Techniques « SAUL » de la famille :  </w:t>
      </w:r>
    </w:p>
    <w:p>
      <w:pPr/>
      <w:r>
        <w:rPr>
          <w:b/>
          <w:bCs/>
        </w:rPr>
        <w:t xml:space="preserve">Réaliser un essai permettant d'estimer la charge horizontale admissible à long terme. Indiquer la méthode d'essai. La norme NF EN 17151 est la référence.</w:t>
      </w:r>
    </w:p>
    <w:p>
      <w:pPr/>
      <w:r>
        <w:rPr/>
        <w:t xml:space="preserve">Une unique valeur de résistance à long terme verticale et une unique valeur de résistance à long terme horizontale seront retenues pour le dimensionnement (CR GS 159-08/12/2020).</w:t>
      </w:r>
    </w:p>
    <w:p>
      <w:pPr/>
      <w:r>
        <w:rPr>
          <w:b/>
          <w:bCs/>
        </w:rPr>
        <w:t xml:space="preserve">Justification</w:t>
      </w:r>
    </w:p>
    <w:p>
      <w:pPr/>
      <w:r>
        <w:rPr/>
        <w:t xml:space="preserve">Rapports d'essai</w:t>
      </w:r>
    </w:p>
    <w:p>
      <w:pPr>
        <w:ind w:left="1440" w:right="0"/>
      </w:pPr>
      <w:r>
        <w:rPr>
          <w:rStyle w:val="font_h3"/>
        </w:rPr>
        <w:t xml:space="preserve">3.6.4. Arches</w:t>
      </w:r>
    </w:p>
    <w:p>
      <w:pPr>
        <w:ind w:left="2160" w:right="0"/>
      </w:pPr>
      <w:r>
        <w:rPr>
          <w:rStyle w:val="font_h3"/>
        </w:rPr>
        <w:t xml:space="preserve">3.5.2.1. Résistance en traction de la matière</w:t>
      </w:r>
    </w:p>
    <w:p>
      <w:pPr/>
      <w:r>
        <w:rPr/>
        <w:t xml:space="preserve">Validé par le Groupe Spécialisé le 17/09/2019</w:t>
      </w:r>
    </w:p>
    <w:p>
      <w:pPr/>
      <w:r>
        <w:rPr>
          <w:b/>
          <w:bCs/>
        </w:rPr>
        <w:t xml:space="preserve">Description</w:t>
      </w:r>
    </w:p>
    <w:p>
      <w:pPr/>
      <w:r>
        <w:rPr/>
        <w:t xml:space="preserve">Indiquer la résistance à la traction au seuil d'écoulement, l'allongement au seuil d'écoulement, ainsi que le module de traction, de la matière constituant les arches, mesurés selon la norme NF EN ISO 527-1</w:t>
      </w:r>
    </w:p>
    <w:p>
      <w:pPr/>
      <w:r>
        <w:rPr>
          <w:b/>
          <w:bCs/>
        </w:rPr>
        <w:t xml:space="preserve">Justification</w:t>
      </w:r>
    </w:p>
    <w:p>
      <w:pPr/>
      <w:r>
        <w:rPr/>
        <w:t xml:space="preserve">Rapport d'essai</w:t>
      </w:r>
    </w:p>
    <w:p>
      <w:pPr>
        <w:ind w:left="2160" w:right="0"/>
      </w:pPr>
      <w:r>
        <w:rPr>
          <w:rStyle w:val="font_h3"/>
        </w:rPr>
        <w:t xml:space="preserve">3.5.2.2. Taux de fluage</w:t>
      </w:r>
    </w:p>
    <w:p>
      <w:pPr/>
      <w:r>
        <w:rPr/>
        <w:t xml:space="preserve">Validé par le Groupe Spécialisé le 17/09/2019</w:t>
      </w:r>
    </w:p>
    <w:p>
      <w:pPr/>
      <w:r>
        <w:rPr>
          <w:b/>
          <w:bCs/>
        </w:rPr>
        <w:t xml:space="preserve">Description</w:t>
      </w:r>
    </w:p>
    <w:p>
      <w:pPr/>
      <w:r>
        <w:rPr/>
        <w:t xml:space="preserve">Indiquer le taux de fluage de la matière constituant les arches, mesuré selon la norme NF EN ISO 899-2</w:t>
      </w:r>
    </w:p>
    <w:p>
      <w:pPr/>
      <w:r>
        <w:rPr>
          <w:b/>
          <w:bCs/>
        </w:rPr>
        <w:t xml:space="preserve">Justification</w:t>
      </w:r>
    </w:p>
    <w:p>
      <w:pPr/>
      <w:r>
        <w:rPr/>
        <w:t xml:space="preserve">Rapport d'essai</w:t>
      </w:r>
    </w:p>
    <w:p>
      <w:pPr>
        <w:ind w:left="2160" w:right="0"/>
      </w:pPr>
      <w:r>
        <w:rPr>
          <w:rStyle w:val="font_h3"/>
        </w:rPr>
        <w:t xml:space="preserve">3.5.2.3. Résistance à l'impact</w:t>
      </w:r>
    </w:p>
    <w:p>
      <w:pPr/>
      <w:r>
        <w:rPr/>
        <w:t xml:space="preserve">Validé par le Groupe Spécialisé le 17/09/2019</w:t>
      </w:r>
    </w:p>
    <w:p>
      <w:pPr/>
      <w:r>
        <w:rPr>
          <w:b/>
          <w:bCs/>
        </w:rPr>
        <w:t xml:space="preserve">Description</w:t>
      </w:r>
    </w:p>
    <w:p>
      <w:pPr/>
      <w:r>
        <w:rPr/>
        <w:t xml:space="preserve">Préciser la méthode d'essai et le résultat d'essai.Aucune fissuration/cassure/rupture ne doit être observée.</w:t>
      </w:r>
    </w:p>
    <w:p>
      <w:pPr/>
      <w:r>
        <w:rPr>
          <w:b/>
          <w:bCs/>
        </w:rPr>
        <w:t xml:space="preserve">Justification</w:t>
      </w:r>
    </w:p>
    <w:p>
      <w:pPr/>
      <w:r>
        <w:rPr/>
        <w:t xml:space="preserve">Rapport d'essai suivant la norme NF EN 13598</w:t>
      </w:r>
    </w:p>
    <w:p>
      <w:pPr>
        <w:ind w:left="2160" w:right="0"/>
      </w:pPr>
      <w:r>
        <w:rPr>
          <w:rStyle w:val="font_h3"/>
        </w:rPr>
        <w:t xml:space="preserve">3.5.2.4. Rigidité de voûte</w:t>
      </w:r>
    </w:p>
    <w:p>
      <w:pPr/>
      <w:r>
        <w:rPr/>
        <w:t xml:space="preserve">Validé par le Groupe Spécialisé le 17/09/2019</w:t>
      </w:r>
    </w:p>
    <w:p>
      <w:pPr/>
      <w:r>
        <w:rPr>
          <w:b/>
          <w:bCs/>
        </w:rPr>
        <w:t xml:space="preserve">Description</w:t>
      </w:r>
    </w:p>
    <w:p>
      <w:pPr/>
      <w:r>
        <w:rPr/>
        <w:t xml:space="preserve">Indiquer la rigidité de voûte minimale des arches, mesurée selon le protocole de la norme ASTM F2418-12 (§6.2.8)</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13/08/2021</w:t>
      </w:r>
    </w:p>
    <w:p>
      <w:pPr/>
      <w:r>
        <w:rPr>
          <w:b/>
          <w:bCs/>
        </w:rPr>
        <w:t xml:space="preserve">Description</w:t>
      </w:r>
    </w:p>
    <w:p>
      <w:pPr/>
      <w:r>
        <w:rPr/>
        <w:t xml:space="preserve">Indiquer les conditions de marquage du produit et son contenu. Le marquage doit permettre, même après installation, d’identifier le produit, marque de qualité et date de production. (CR 160 approuvé 02/04/2021)</w:t>
      </w:r>
    </w:p>
    <w:p>
      <w:pPr/>
      <w:r>
        <w:rPr>
          <w:rStyle w:val="font_h1"/>
        </w:rPr>
        <w:t xml:space="preserve">6. Conditionnement et stockage</w:t>
      </w:r>
    </w:p>
    <w:p>
      <w:pPr/>
      <w:r>
        <w:rPr/>
        <w:t xml:space="preserve">Validé par le Groupe Spécialisé le 17/09/2019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 En cas d'empilement, préciser les hauteurs maximales.</w:t>
      </w:r>
    </w:p>
    <w:p>
      <w:pPr/>
      <w:r>
        <w:rPr>
          <w:rStyle w:val="font_h1"/>
        </w:rPr>
        <w:t xml:space="preserve">7. Etude préalable et dimensionnement</w:t>
      </w:r>
    </w:p>
    <w:p>
      <w:pPr>
        <w:ind w:left="720" w:right="0"/>
      </w:pPr>
      <w:r>
        <w:rPr>
          <w:rStyle w:val="font_h2"/>
        </w:rPr>
        <w:t xml:space="preserve">7.1. Généralités</w:t>
      </w:r>
    </w:p>
    <w:p>
      <w:pPr/>
      <w:r>
        <w:rPr/>
        <w:t xml:space="preserve">Validé par le Groupe Spécialisé le 07/06/2022</w:t>
      </w:r>
    </w:p>
    <w:p>
      <w:pPr/>
      <w:r>
        <w:rPr>
          <w:b/>
          <w:bCs/>
        </w:rPr>
        <w:t xml:space="preserve">Description</w:t>
      </w:r>
    </w:p>
    <w:p>
      <w:pPr/>
      <w:r>
        <w:rPr/>
        <w:t xml:space="preserve">Paragraphe d'introduction au chapitre :</w:t>
      </w:r>
      <w:br/>
      <w:r>
        <w:rPr/>
        <w:t xml:space="preserve">Pour les SAUL, rédaction classique :</w:t>
      </w:r>
      <w:br/>
      <w:r>
        <w:rPr/>
        <w:t xml:space="preserve">"Les informations fournies doivent permettre de caractériser les conditions de mise en œuvre de l’ouvrage, les conditions de réalisation (emprise disponible, mode de terrassement, contraintes spécifiques, …), et les conditions d’exploitation (charges roulantes, charges permanentes, charge instantanée occasionnelle, …).Il convient de souligner que les informations figurant dans lesdites études techniques sont des éléments d’aide à la conception. Elles doivent permettre au maître d'œuvre de réaliser les dimensionnements et validations nécessaires qui relèvent de sa responsabilité.Dans le cas de bassins d’infiltration : il est impératif de respecter une distance minimale de 5 m entre le bassin d’infiltration et l’emprise de tout ouvrage fondé environnant. En cas de fondations superficielles (fondations profondes non concernées, p.ex. les fondations sur pieux), ces dernières doivent toujours se trouver au-dessus du plan incliné avec une pente de 33% (1V/3H) du point bas du bassin d’infiltration le plus proche du bâtiment fondé superficiellement vers les horizons plus profonds du sol (côté fondations).Ces distances et plans prennent en compte les risques mécaniques (charge supplémentaire) et hydrauliques pouvant être induits par le bassin d’infiltration à proximité d’ouvrages fondés.Toute exception à cette règle doit faire l’objet d’une étude spécifique par un bureau d’études prenant en compte le risque pour le bâtiment et le bassin d’infiltration."(CR GS 162 - 02/04/2021)</w:t>
      </w:r>
    </w:p>
    <w:p>
      <w:pPr>
        <w:ind w:left="720" w:right="0"/>
      </w:pPr>
      <w:r>
        <w:rPr>
          <w:rStyle w:val="font_h2"/>
        </w:rPr>
        <w:t xml:space="preserve">7.2. Environnement géologique et hydrologique</w:t>
      </w:r>
    </w:p>
    <w:p>
      <w:pPr/>
      <w:r>
        <w:rPr/>
        <w:t xml:space="preserve">Validé par le Groupe Spécialisé le 13/08/2021</w:t>
      </w:r>
    </w:p>
    <w:p>
      <w:pPr/>
      <w:r>
        <w:rPr>
          <w:b/>
          <w:bCs/>
        </w:rPr>
        <w:t xml:space="preserve">Description</w:t>
      </w:r>
    </w:p>
    <w:p>
      <w:pPr/>
      <w:r>
        <w:rPr/>
        <w:t xml:space="preserve">Indiquer qu'une étude de l’environnement doit être faite. Y indiquer les paramètres importants qui doivent y figurer : le niveau EH, le niveau EE, la perméabilité pour un bassin d'infiltration et la stabilité à vide pour un bassin étanche.</w:t>
      </w:r>
      <w:br/>
      <w:r>
        <w:rPr/>
        <w:t xml:space="preserve">Exemple de rédaction :  </w:t>
      </w:r>
    </w:p>
    <w:p>
      <w:pPr/>
      <w:r>
        <w:rPr/>
        <w:t xml:space="preserve">"L’environnement géologique et hydrologique dans lequel l’ouvrage va mis en œuvre doit faire l’objet d’une étude. Dans l’étude hydrologique sera intégré les niveaux EH et EE de l’eau dans tous les cas, avec EH le niveau des eaux correspondant à une période de retour de cinquante ans et EE le niveaux des eaux exceptionnelles. Dans le cas des bassins d’infiltration sera également intégrée la perméabilité du sol, et la stabilité à vide du bassin dans le cas d'un bassin étanche"  </w:t>
      </w:r>
    </w:p>
    <w:p>
      <w:pPr/>
      <w:r>
        <w:rPr/>
        <w:t xml:space="preserve">(CR 153 - 04/12/19) et (CR 160 approuvé 02/04/2021)</w:t>
      </w:r>
    </w:p>
    <w:p>
      <w:pPr>
        <w:ind w:left="720" w:right="0"/>
      </w:pPr>
      <w:r>
        <w:rPr>
          <w:rStyle w:val="font_h2"/>
        </w:rPr>
        <w:t xml:space="preserve">7.3. Volumes</w:t>
      </w:r>
    </w:p>
    <w:p>
      <w:pPr/>
      <w:r>
        <w:rPr/>
        <w:t xml:space="preserve">Validé par le Groupe Spécialisé le 17/09/2019</w:t>
      </w:r>
    </w:p>
    <w:p>
      <w:pPr/>
      <w:r>
        <w:rPr>
          <w:b/>
          <w:bCs/>
        </w:rPr>
        <w:t xml:space="preserve">Description</w:t>
      </w:r>
    </w:p>
    <w:p>
      <w:pPr/>
      <w:r>
        <w:rPr/>
        <w:t xml:space="preserve">Indiquer qui détermine le volume du bassin. Préciser comment sont calculés le volume de fouille et le volume utile de l'ouvrage.</w:t>
      </w:r>
      <w:br/>
      <w:r>
        <w:rPr/>
        <w:t xml:space="preserve">Exemple de rédaction à étayer suivant le produit :</w:t>
      </w:r>
      <w:br/>
      <w:r>
        <w:rPr/>
        <w:t xml:space="preserve">"Le volume du bassin est déterminé par le maître d’œuvre.</w:t>
      </w:r>
    </w:p>
    <w:p>
      <w:pPr>
        <w:pPr/>
        <w:numPr>
          <w:ilvl w:val="0"/>
          <w:numId w:val="16"/>
        </w:numPr>
      </w:pPr>
      <w:r>
        <w:rPr/>
        <w:t xml:space="preserve">Volume de fouille.</w:t>
      </w:r>
    </w:p>
    <w:p>
      <w:pPr/>
      <w:r>
        <w:rPr/>
        <w:t xml:space="preserve">Le volume de fouille est déterminé selon les prescriptions du Guide Technique "Les Structures Alvéolaires Ultra Légères (SAUL) pour la gestion des eaux pluviales"(§5.2).</w:t>
      </w:r>
    </w:p>
    <w:p>
      <w:pPr>
        <w:pPr/>
        <w:numPr>
          <w:ilvl w:val="0"/>
          <w:numId w:val="17"/>
        </w:numPr>
      </w:pPr>
      <w:r>
        <w:rPr/>
        <w:t xml:space="preserve">Volume utile de l'ouvrage.</w:t>
      </w:r>
    </w:p>
    <w:p>
      <w:pPr/>
      <w:r>
        <w:rPr>
          <w:b/>
          <w:bCs/>
        </w:rPr>
        <w:t xml:space="preserve">Cas des SAUL :</w:t>
      </w:r>
      <w:br/>
      <w:r>
        <w:rPr/>
        <w:t xml:space="preserve">Le volume utile de l'ouvrage doit tenir compte :</w:t>
      </w:r>
    </w:p>
    <w:p>
      <w:pPr>
        <w:pPr/>
        <w:numPr>
          <w:ilvl w:val="0"/>
          <w:numId w:val="18"/>
        </w:numPr>
      </w:pPr>
      <w:r>
        <w:rPr/>
        <w:t xml:space="preserve">des volumes utiles des modules et du nombre de modules mis en oeuvre,</w:t>
      </w:r>
    </w:p>
    <w:p>
      <w:pPr>
        <w:pPr/>
        <w:numPr>
          <w:ilvl w:val="0"/>
          <w:numId w:val="18"/>
        </w:numPr>
      </w:pPr>
      <w:r>
        <w:rPr/>
        <w:t xml:space="preserve">de la cote de fil d'eau en sortie,</w:t>
      </w:r>
    </w:p>
    <w:p>
      <w:pPr>
        <w:pPr/>
        <w:numPr>
          <w:ilvl w:val="0"/>
          <w:numId w:val="18"/>
        </w:numPr>
      </w:pPr>
      <w:r>
        <w:rPr/>
        <w:t xml:space="preserve">de la pente éventuelle du fond de forme uniquement dans le cas d'un ouvrage étanche,</w:t>
      </w:r>
    </w:p>
    <w:p>
      <w:pPr>
        <w:pPr/>
        <w:numPr>
          <w:ilvl w:val="0"/>
          <w:numId w:val="18"/>
        </w:numPr>
      </w:pPr>
      <w:r>
        <w:rPr/>
        <w:t xml:space="preserve">de la cote de la canalisation permettant la ventilation de l'ouvrage.</w:t>
      </w:r>
    </w:p>
    <w:p>
      <w:pPr/>
      <w:r>
        <w:rPr/>
        <w:t xml:space="preserve">Dans le cas d'un ouvrage de rétention, le volume net de l'ouvrage est minoré du volume entre le fond de l'ouvrage et le fil d'eau de sortie.Dans le cas d'un ouvrage d'infiltration, le volume net est identique au volume théorique maximal.Le calepinage des modules et accessoires nécessaires à la construction de l’ouvrage est élaboré sur la base des données fournies.</w:t>
      </w:r>
    </w:p>
    <w:p>
      <w:pPr/>
      <w:r>
        <w:rPr>
          <w:b/>
          <w:bCs/>
        </w:rPr>
        <w:t xml:space="preserve">Cas des arches :</w:t>
      </w:r>
      <w:r>
        <w:rPr/>
        <w:t xml:space="preserve">  </w:t>
      </w:r>
    </w:p>
    <w:p>
      <w:pPr/>
      <w:r>
        <w:rPr/>
        <w:t xml:space="preserve">Le volume de stockage peut tenir compte de la porosité de la zone d’enrobage (</w:t>
      </w:r>
      <w:r>
        <w:rPr>
          <w:i/>
          <w:iCs/>
        </w:rPr>
        <w:t xml:space="preserve">à préciser selon le type de gravier</w:t>
      </w:r>
      <w:r>
        <w:rPr/>
        <w:t xml:space="preserve">)"</w:t>
      </w:r>
    </w:p>
    <w:p>
      <w:pPr>
        <w:ind w:left="720" w:right="0"/>
      </w:pPr>
      <w:r>
        <w:rPr>
          <w:rStyle w:val="font_h2"/>
        </w:rPr>
        <w:t xml:space="preserve">7.4. Comportement mécanique</w:t>
      </w:r>
    </w:p>
    <w:p>
      <w:pPr>
        <w:ind w:left="1440" w:right="0"/>
      </w:pPr>
      <w:r>
        <w:rPr>
          <w:rStyle w:val="font_h3"/>
        </w:rPr>
        <w:t xml:space="preserve">7.4.1. Cas des SAUL</w:t>
      </w:r>
    </w:p>
    <w:p>
      <w:pPr/>
      <w:r>
        <w:rPr/>
        <w:t xml:space="preserve">Validé par le Groupe Spécialisé le 01/01/2017</w:t>
      </w:r>
    </w:p>
    <w:p>
      <w:pPr/>
      <w:r>
        <w:rPr>
          <w:b/>
          <w:bCs/>
        </w:rPr>
        <w:t xml:space="preserve">Description</w:t>
      </w:r>
    </w:p>
    <w:p>
      <w:pPr/>
      <w:r>
        <w:rPr/>
        <w:t xml:space="preserve">Préciser les conditions d’emploi des produits.</w:t>
      </w:r>
    </w:p>
    <w:p>
      <w:pPr>
        <w:pPr/>
        <w:numPr>
          <w:ilvl w:val="0"/>
          <w:numId w:val="19"/>
        </w:numPr>
      </w:pPr>
      <w:r>
        <w:rPr/>
        <w:t xml:space="preserve">Hauteur minimale de recouvrement : 0,30 m sous espace vert</w:t>
      </w:r>
    </w:p>
    <w:p>
      <w:pPr>
        <w:pPr/>
        <w:numPr>
          <w:ilvl w:val="0"/>
          <w:numId w:val="19"/>
        </w:numPr>
      </w:pPr>
      <w:r>
        <w:rPr/>
        <w:t xml:space="preserve">Hauteur minimale de recouvrement en fonction des charges de trafic</w:t>
      </w:r>
    </w:p>
    <w:p>
      <w:pPr>
        <w:pPr/>
        <w:numPr>
          <w:ilvl w:val="0"/>
          <w:numId w:val="19"/>
        </w:numPr>
      </w:pPr>
      <w:r>
        <w:rPr/>
        <w:t xml:space="preserve">Présence ou non de nappe phréatique</w:t>
      </w:r>
    </w:p>
    <w:p>
      <w:pPr/>
      <w:r>
        <w:rPr/>
        <w:t xml:space="preserve">Lorsque l'ouvrage est réalisé sous chaussée les effets dynamiques seront pris compte dans les conditions du Fascicule 70.</w:t>
      </w:r>
    </w:p>
    <w:p>
      <w:pPr/>
      <w:r>
        <w:rPr>
          <w:b/>
          <w:bCs/>
        </w:rPr>
        <w:t xml:space="preserve">Justification</w:t>
      </w:r>
    </w:p>
    <w:p>
      <w:pPr/>
      <w:r>
        <w:rPr/>
        <w:t xml:space="preserve">Dans le cas des ouvrages courants  au sens du guide technique "Les Structures Alvéolaires Ultra Légères (SAUL) pour la gestion des eaux pluviales", le comportement mécanique de l'ouvrage est justifié par le maître d'œuvre selon les prescriptions du guide.Le coefficient de sécurité global retenu pour le dimensionnement sera de 2,5 correspondant à un γA de 1,35 et un γM de 1,85.Le coefficient γM peut-être diminué à 1,5 lors de la première révision (après 3 ans) en l’absence de sinistre.</w:t>
      </w:r>
    </w:p>
    <w:p>
      <w:pPr>
        <w:ind w:left="1440" w:right="0"/>
      </w:pPr>
      <w:r>
        <w:rPr>
          <w:rStyle w:val="font_h3"/>
        </w:rPr>
        <w:t xml:space="preserve">7.4.2. Cas des tunnels en matériaux thermoplastiques</w:t>
      </w:r>
    </w:p>
    <w:p>
      <w:pPr/>
      <w:r>
        <w:rPr/>
        <w:t xml:space="preserve">Validé par le Groupe Spécialisé le 13/08/2021</w:t>
      </w:r>
    </w:p>
    <w:p>
      <w:pPr/>
      <w:r>
        <w:rPr>
          <w:b/>
          <w:bCs/>
        </w:rPr>
        <w:t xml:space="preserve">Description</w:t>
      </w:r>
    </w:p>
    <w:p>
      <w:pPr/>
      <w:r>
        <w:rPr/>
        <w:t xml:space="preserve">Préciser les conditions d’emploi des produits :</w:t>
      </w:r>
    </w:p>
    <w:p>
      <w:pPr>
        <w:pPr/>
        <w:numPr>
          <w:ilvl w:val="0"/>
          <w:numId w:val="20"/>
        </w:numPr>
      </w:pPr>
      <w:r>
        <w:rPr/>
        <w:t xml:space="preserve">Hauteur minimale de recouvrement en fonction des charges de trafic</w:t>
      </w:r>
    </w:p>
    <w:p>
      <w:pPr>
        <w:pPr/>
        <w:numPr>
          <w:ilvl w:val="0"/>
          <w:numId w:val="20"/>
        </w:numPr>
      </w:pPr>
      <w:r>
        <w:rPr/>
        <w:t xml:space="preserve">Hauteur maximale de recouvrement.</w:t>
      </w:r>
    </w:p>
    <w:p>
      <w:pPr>
        <w:pPr/>
        <w:numPr>
          <w:ilvl w:val="0"/>
          <w:numId w:val="20"/>
        </w:numPr>
      </w:pPr>
      <w:r>
        <w:rPr/>
        <w:t xml:space="preserve">Les pressions appliquées en fond de forme en fonction de l’épaisseur de remblai et des charges de surface.Le dimensionnement doit tenir compte des hauteurs de remblai, du type de trafic et des dimensions de l’ouvrage.</w:t>
      </w:r>
    </w:p>
    <w:p>
      <w:pPr/>
      <w:r>
        <w:rPr>
          <w:b/>
          <w:bCs/>
        </w:rPr>
        <w:t xml:space="preserve">Justification</w:t>
      </w:r>
    </w:p>
    <w:p>
      <w:pPr/>
      <w:r>
        <w:rPr/>
        <w:t xml:space="preserve">Fournir une note aux éléments finis en précisant les données d'entrées et les hypothèses prises. (GS 160 approuvé 02/04/2021)</w:t>
      </w:r>
    </w:p>
    <w:p>
      <w:pPr/>
      <w:r>
        <w:rPr>
          <w:rStyle w:val="font_h1"/>
        </w:rPr>
        <w:t xml:space="preserve">7. Accès à l'ouvrage</w:t>
      </w:r>
    </w:p>
    <w:p>
      <w:pPr/>
      <w:r>
        <w:rPr/>
        <w:t xml:space="preserve">Validé par le Groupe Spécialisé le 13/08/2021</w:t>
      </w:r>
    </w:p>
    <w:p>
      <w:pPr/>
      <w:r>
        <w:rPr>
          <w:b/>
          <w:bCs/>
        </w:rPr>
        <w:t xml:space="preserve">Description</w:t>
      </w:r>
    </w:p>
    <w:p>
      <w:pPr/>
      <w:r>
        <w:rPr/>
        <w:t xml:space="preserve">Décrire les accès à l’ouvrage et ce qu’ils permettent.  </w:t>
      </w:r>
    </w:p>
    <w:p>
      <w:pPr>
        <w:pPr/>
        <w:numPr>
          <w:ilvl w:val="0"/>
          <w:numId w:val="21"/>
        </w:numPr>
      </w:pPr>
      <w:r>
        <w:rPr/>
        <w:t xml:space="preserve">L'accessibilité de l'ouvrage peut s'effectuer au moyen de xxxxxxxx</w:t>
      </w:r>
    </w:p>
    <w:p>
      <w:pPr>
        <w:pPr/>
        <w:numPr>
          <w:ilvl w:val="0"/>
          <w:numId w:val="21"/>
        </w:numPr>
      </w:pPr>
      <w:r>
        <w:rPr/>
        <w:t xml:space="preserve">Cette accessibilité permet XXXX</w:t>
      </w:r>
    </w:p>
    <w:p>
      <w:pPr/>
      <w:r>
        <w:rPr/>
        <w:t xml:space="preserve">Préciser leurs dimensions et les différents modes de raccordements au bassin.</w:t>
      </w:r>
    </w:p>
    <w:p>
      <w:pPr/>
      <w:r>
        <w:rPr/>
        <w:t xml:space="preserve">(GS 160 approuvé 02/04/2021)</w:t>
      </w:r>
    </w:p>
    <w:p>
      <w:pPr/>
      <w:r>
        <w:rPr>
          <w:b/>
          <w:bCs/>
        </w:rPr>
        <w:t xml:space="preserve">Justification</w:t>
      </w:r>
    </w:p>
    <w:p>
      <w:pPr/>
      <w:r>
        <w:rPr/>
        <w:t xml:space="preserve">Organiser une visite de chantier avec l'instructeurFournir des enregistrements vidéo</w:t>
      </w:r>
    </w:p>
    <w:p>
      <w:pPr/>
      <w:r>
        <w:rPr>
          <w:rStyle w:val="font_h1"/>
        </w:rPr>
        <w:t xml:space="preserve">8. Mise en oeuvre</w:t>
      </w:r>
    </w:p>
    <w:p>
      <w:pPr>
        <w:ind w:left="720" w:right="0"/>
      </w:pPr>
      <w:r>
        <w:rPr>
          <w:rStyle w:val="font_h2"/>
        </w:rPr>
        <w:t xml:space="preserve">8.1. Terrassement et remblayage</w:t>
      </w:r>
    </w:p>
    <w:p>
      <w:pPr/>
      <w:r>
        <w:rPr/>
        <w:t xml:space="preserve">Validé par le Groupe Spécialisé le 13/08/2021</w:t>
      </w:r>
    </w:p>
    <w:p>
      <w:pPr/>
      <w:r>
        <w:rPr>
          <w:b/>
          <w:bCs/>
        </w:rPr>
        <w:t xml:space="preserve">Description</w:t>
      </w:r>
    </w:p>
    <w:p>
      <w:pPr/>
      <w:r>
        <w:rPr/>
        <w:t xml:space="preserve">Indiquer les modalités et conditions de terrassement et de remblayage de l'ouvrage. Renvoyer au Guide Technique "Les Structures Alvéolaires Ultra Légères (SAUL) pour la gestion des eaux pluviales" (publié par IFSTTAR, décembre 2011) et ne préciser que les conditions complémentaires propres au produit. (GS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8.2. Mise en oeuvre des produits</w:t>
      </w:r>
    </w:p>
    <w:p>
      <w:pPr/>
      <w:r>
        <w:rPr/>
        <w:t xml:space="preserve">Validé par le Groupe Spécialisé le 13/08/2021</w:t>
      </w:r>
    </w:p>
    <w:p>
      <w:pPr/>
      <w:r>
        <w:rPr>
          <w:b/>
          <w:bCs/>
        </w:rPr>
        <w:t xml:space="preserve">Description</w:t>
      </w:r>
    </w:p>
    <w:p>
      <w:pPr/>
      <w:r>
        <w:rPr/>
        <w:t xml:space="preserve">Indiquer les modalités et conditions de pose des produits (notamment le fond de fouille, l'assemblage et les raccordements). Renvoyer au Guide Technique "Les Structures Alvéolaires Ultra Légères (SAUL) pour la gestion des eaux pluviales" (publié par IFSTTAR, décembre 2011) et ne préciser que les conditions complémentaires propres au produit.</w:t>
      </w:r>
    </w:p>
    <w:p>
      <w:pPr/>
      <w:r>
        <w:rPr/>
        <w:t xml:space="preserve">Pour les tunnels en matériaux thermoplastiques :  </w:t>
      </w:r>
    </w:p>
    <w:p>
      <w:pPr>
        <w:pPr/>
        <w:numPr>
          <w:ilvl w:val="0"/>
          <w:numId w:val="22"/>
        </w:numPr>
      </w:pPr>
      <w:r>
        <w:rPr/>
        <w:t xml:space="preserve">indiquer les modalités de vérification de la portance du sol en place selon les différentes implantations de l'ouvrage (sous espace vert, sous charges, etc.)</w:t>
      </w:r>
    </w:p>
    <w:p>
      <w:pPr>
        <w:pPr/>
        <w:numPr>
          <w:ilvl w:val="0"/>
          <w:numId w:val="22"/>
        </w:numPr>
      </w:pPr>
      <w:r>
        <w:rPr/>
        <w:t xml:space="preserve">indiquer le mode de vérification de la qualité de gravier autour des tunnels en matériaux thermoplastiques.</w:t>
      </w:r>
    </w:p>
    <w:p>
      <w:pPr/>
      <w:r>
        <w:rPr/>
        <w:t xml:space="preserve">(GS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8.3. Ventilation</w:t>
      </w:r>
    </w:p>
    <w:p>
      <w:pPr/>
      <w:r>
        <w:rPr/>
        <w:t xml:space="preserve">Validé par le Groupe Spécialisé le 13/08/2021</w:t>
      </w:r>
    </w:p>
    <w:p>
      <w:pPr/>
      <w:r>
        <w:rPr>
          <w:b/>
          <w:bCs/>
        </w:rPr>
        <w:t xml:space="preserve">Description</w:t>
      </w:r>
    </w:p>
    <w:p>
      <w:pPr/>
      <w:r>
        <w:rPr/>
        <w:t xml:space="preserve">Indiquer les modalités de réalisation de la ventilation de l’ouvrage.</w:t>
      </w:r>
    </w:p>
    <w:p>
      <w:pPr/>
      <w:r>
        <w:rPr>
          <w:b/>
          <w:bCs/>
        </w:rPr>
        <w:t xml:space="preserve">Justification</w:t>
      </w:r>
    </w:p>
    <w:p>
      <w:pPr/>
      <w:r>
        <w:rPr/>
        <w:t xml:space="preserve">Organiser une visite de chantierFournir le guide de pose</w:t>
      </w:r>
    </w:p>
    <w:p>
      <w:pPr>
        <w:ind w:left="720" w:right="0"/>
      </w:pPr>
      <w:r>
        <w:rPr>
          <w:rStyle w:val="font_h2"/>
        </w:rPr>
        <w:t xml:space="preserve">8.4. Moyens d'accès</w:t>
      </w:r>
    </w:p>
    <w:p>
      <w:pPr/>
      <w:r>
        <w:rPr/>
        <w:t xml:space="preserve">Validé par le Groupe Spécialisé le 13/08/2021</w:t>
      </w:r>
    </w:p>
    <w:p>
      <w:pPr/>
      <w:r>
        <w:rPr>
          <w:b/>
          <w:bCs/>
        </w:rPr>
        <w:t xml:space="preserve">Description</w:t>
      </w:r>
    </w:p>
    <w:p>
      <w:pPr/>
      <w:r>
        <w:rPr/>
        <w:t xml:space="preserve">Indiquer les modalités de mise en œuvre des moyens d'accès à l'ouvrage.Pour les accès de type regards et boites d’inspection installés en amont et aval de l'ouvrage les prescriptions du Fascicule 70 s’appliquent (GS 160 approuvé 02/04/2021).</w:t>
      </w:r>
    </w:p>
    <w:p>
      <w:pPr/>
      <w:r>
        <w:rPr>
          <w:b/>
          <w:bCs/>
        </w:rPr>
        <w:t xml:space="preserve">Justification</w:t>
      </w:r>
    </w:p>
    <w:p>
      <w:pPr/>
      <w:r>
        <w:rPr/>
        <w:t xml:space="preserve">Organiser une visite de chantier avec l'instructeurFournir le guide de pose</w:t>
      </w:r>
    </w:p>
    <w:p>
      <w:pPr/>
      <w:r>
        <w:rPr>
          <w:rStyle w:val="font_h1"/>
        </w:rPr>
        <w:t xml:space="preserve">10. Entretien et maintenance</w:t>
      </w:r>
    </w:p>
    <w:p>
      <w:pPr/>
      <w:r>
        <w:rPr/>
        <w:t xml:space="preserve">Validé par le Groupe Spécialisé le 05/05/2026</w:t>
      </w:r>
    </w:p>
    <w:p>
      <w:pPr/>
      <w:r>
        <w:rPr>
          <w:b/>
          <w:bCs/>
        </w:rPr>
        <w:t xml:space="preserve">Description</w:t>
      </w:r>
    </w:p>
    <w:p>
      <w:pPr/>
      <w:r>
        <w:rPr/>
        <w:t xml:space="preserve">Préciser les modalités d’entretien (curage) de l’ouvrage. Pour l'hydrocurage, indiquer notamment la pression max et débit max admissibles à la pompe.</w:t>
      </w:r>
    </w:p>
    <w:p>
      <w:pPr/>
      <w:r>
        <w:rPr/>
        <w:t xml:space="preserve">Aucun essai n’est exigé mais la faisabilité de l’hydrocurage doit être justifiée. (CR GS n°138 - 28/03/2017)</w:t>
      </w:r>
    </w:p>
    <w:p>
      <w:pPr/>
      <w:r>
        <w:rPr/>
        <w:t xml:space="preserve">AJOUT : Travaux du groupe de travail SAUL du GS n°17-2 du 10 juillet 2023 :</w:t>
      </w:r>
    </w:p>
    <w:p>
      <w:pPr/>
      <w:r>
        <w:rPr/>
        <w:t xml:space="preserve">Un Groupe de Travail sur la famille « Stockage d’eau pluviale » et plus particulièrement les SAUL s’est rassemblé afin de travailler sur :</w:t>
      </w:r>
      <w:br/>
      <w:r>
        <w:rPr/>
        <w:t xml:space="preserve">a) une méthode de justification et les critères d’évaluation des accès pour les nettoyage du bassin proposés dans les Avis Techniques.</w:t>
      </w:r>
      <w:br/>
      <w:r>
        <w:rPr/>
        <w:t xml:space="preserve">b) l’aptitude à l’emploi en zone inondable.  </w:t>
      </w:r>
    </w:p>
    <w:p>
      <w:pPr/>
      <w:r>
        <w:rPr>
          <w:b/>
          <w:bCs/>
        </w:rPr>
        <w:t xml:space="preserve">1) Faisabilité et efficacité du nettoyage des bassins SAUL : proposition de décision d’ordre général</w:t>
      </w:r>
      <w:br/>
      <w:r>
        <w:rPr/>
        <w:t xml:space="preserve">Au premier janvier 2025, les Avis Techniques des demandeurs et titulaires n’ayant pas justifié de la faisabilité et de l’efficacité du nettoyage des bassins constitués des produits faisant l’objet de l’ATEC (cf. §2 du présent CR pour la justification) porteront la mention suivante dans l’Avis :</w:t>
      </w:r>
      <w:br/>
      <w:r>
        <w:rPr/>
        <w:t xml:space="preserve">« Les Structures Alvéolaires Ultra Légères ne peuvent pas faire l’objet d’un curage total. Seuls les canaux ou drains de diffusion peuvent être nettoyés de façon plus ou moins complète. Du fait du flux de MES à l’échelle du bassin versant, la perte de volume utile à long terme est au moins de 10% du volume utile initial, en l’absence d’autres éléments permettant de garantir ce maintien. »</w:t>
      </w:r>
      <w:br/>
      <w:r>
        <w:rPr>
          <w:b/>
          <w:bCs/>
        </w:rPr>
        <w:t xml:space="preserve">2) Justification de la faisabilité et de l’efficacité du nettoyage des bassins SAUL</w:t>
      </w:r>
      <w:br/>
      <w:r>
        <w:rPr/>
        <w:t xml:space="preserve">On distingue les nouveaux produits et les produits faisant déjà l’objet d’Avis Techniques.</w:t>
      </w:r>
      <w:br/>
      <w:r>
        <w:rPr/>
        <w:t xml:space="preserve">Pour les nouveaux produits, la justification par planche d’essai, dont le principe est décrit ci-après est la référence.</w:t>
      </w:r>
      <w:br/>
      <w:r>
        <w:rPr/>
        <w:t xml:space="preserve">Pour les produits faisant l’objet d’Avis Techniques, la justification passera soit par la planche d’essai, soit par une démonstration in-situ décrite ci-après.</w:t>
      </w:r>
      <w:br/>
      <w:r>
        <w:rPr>
          <w:b/>
          <w:bCs/>
        </w:rPr>
        <w:t xml:space="preserve">a. Justification par planche d’essai</w:t>
      </w:r>
      <w:br/>
      <w:r>
        <w:rPr/>
        <w:t xml:space="preserve">Le principe de la planche d’essai consiste en un étage de modules, qui pourra être caréné, mais aussi percé en toit pour introduire des MES. Les dimensions sont indiquées ci-dessous, ainsi que la composition et la quantité des MES.</w:t>
      </w:r>
      <w:br/>
      <w:r>
        <w:rPr/>
        <w:t xml:space="preserve">L’objectif de l’essai est double :  </w:t>
      </w:r>
    </w:p>
    <w:p>
      <w:pPr>
        <w:pPr/>
        <w:numPr>
          <w:ilvl w:val="0"/>
          <w:numId w:val="23"/>
        </w:numPr>
      </w:pPr>
      <w:r>
        <w:rPr/>
        <w:t xml:space="preserve">Justification de la faisabilité du nettoyage du bassin : peut-on accéder au bassin pour son nettoyage avec le « taux de points d’accès pour le nettoyage » proposé par le demandeur/titulaire ?  </w:t>
      </w:r>
    </w:p>
    <w:p>
      <w:pPr>
        <w:pPr/>
        <w:numPr>
          <w:ilvl w:val="0"/>
          <w:numId w:val="23"/>
        </w:numPr>
      </w:pPr>
      <w:r>
        <w:rPr/>
        <w:t xml:space="preserve">Justification de l’efficacité du nettoyage du bassin : avec ce taux de points d’accès pour le nettoyage, arrive-t-on à curer le bassin entièrement ?</w:t>
      </w:r>
      <w:br/>
      <w:r>
        <w:rPr/>
        <w:t xml:space="preserve">Les critères d’évaluation sont décrits ci-après.</w:t>
      </w:r>
      <w:br/>
      <w:r>
        <w:rPr>
          <w:b/>
          <w:bCs/>
        </w:rPr>
        <w:t xml:space="preserve">Planche d’essai :</w:t>
      </w:r>
      <w:br/>
      <w:r>
        <w:rPr/>
        <w:t xml:space="preserve">Dimensions de la planche d’essai :</w:t>
      </w:r>
      <w:br/>
      <w:r>
        <w:rPr/>
        <w:t xml:space="preserve">La largeur de la planche dépend de l’espacement maximal entre lignes accessibles pour le nettoyage.</w:t>
      </w:r>
      <w:br/>
      <w:r>
        <w:rPr/>
        <w:t xml:space="preserve">Pour un espacement max de L mètres entre deux points d’accès pour le nettoyage, la largeur de la planche sera de L x 3 mètres (en absence d’effets de bord, à adapter sinon par exemple L x 4).</w:t>
      </w:r>
      <w:br/>
      <w:r>
        <w:rPr/>
        <w:t xml:space="preserve">La longueur sera égale à la largeur.</w:t>
      </w:r>
      <w:br/>
      <w:r>
        <w:rPr/>
        <w:t xml:space="preserve">Cette modélisation est considérée valable pour une longueur maximale réelle de 50 mètres qui correspond aux limites des outils d’hydrocurage.</w:t>
      </w:r>
      <w:br/>
      <w:r>
        <w:rPr>
          <w:b/>
          <w:bCs/>
        </w:rPr>
        <w:t xml:space="preserve">Encrassement :</w:t>
      </w:r>
      <w:br/>
      <w:r>
        <w:rPr/>
        <w:t xml:space="preserve">Disposition de sable de granulométrie 0/4 (considéré comme conservateur du fait de son poids) à hauteur de 150 L par m2, en tas, sur le plancher du bassin (ce qui peut être fait en perçant le bassin en toit des modules).</w:t>
      </w:r>
      <w:br/>
      <w:r>
        <w:rPr/>
        <w:t xml:space="preserve">Cela représente un encrassement de 15 cm réparti sur un bassin, considéré représentatif et conservateur.</w:t>
      </w:r>
      <w:br/>
      <w:r>
        <w:rPr>
          <w:b/>
          <w:bCs/>
        </w:rPr>
        <w:t xml:space="preserve">Hydrocurage :</w:t>
      </w:r>
      <w:br/>
      <w:r>
        <w:rPr/>
        <w:t xml:space="preserve">Les paramètres de l’hydrocureuse (buse et paramètres hydrauliques) doivent être enregistrés et communiqués.</w:t>
      </w:r>
      <w:br/>
      <w:r>
        <w:rPr/>
        <w:t xml:space="preserve">Pour rappel, les conditions classiques d’hydrocurage retenues par le GS sont équivalentes à une densité de puissance du jet supérieure à 800 W/mm2 (par exemple 120 bar à la pompe, 250 L/min, 2,1 mm de diamètre d’orifice, 8 orifices, 30° d’angle).</w:t>
      </w:r>
      <w:br/>
      <w:r>
        <w:rPr>
          <w:b/>
          <w:bCs/>
        </w:rPr>
        <w:t xml:space="preserve">Protocole d’essai :</w:t>
      </w:r>
      <w:br/>
      <w:r>
        <w:rPr/>
        <w:t xml:space="preserve">1) Inspection vidéo à vide, qui doit montrer l’intégralité du volume</w:t>
      </w:r>
      <w:br/>
      <w:r>
        <w:rPr/>
        <w:t xml:space="preserve">2) Disposition des tas de sable dans l’ouvrage</w:t>
      </w:r>
      <w:br/>
      <w:r>
        <w:rPr/>
        <w:t xml:space="preserve">3) Inspection vidéo avant essai, qui doit montrer l’intégralité du volume : visualisation du sable déposé ; autre preuve possible pour valider la disposition et la quantité de sable déposé.</w:t>
      </w:r>
      <w:br/>
      <w:r>
        <w:rPr/>
        <w:t xml:space="preserve">4) Hydrocurage dans les conditions prévues par le demandeur/titulaire</w:t>
      </w:r>
      <w:br/>
      <w:r>
        <w:rPr/>
        <w:t xml:space="preserve">5) Récupération des eaux pour mesure du sable extrait du bassin</w:t>
      </w:r>
      <w:br/>
      <w:r>
        <w:rPr/>
        <w:t xml:space="preserve">6) Inspection vidéo après essai, qui doit montrer l’intégralité du volume</w:t>
      </w:r>
      <w:br/>
      <w:r>
        <w:rPr>
          <w:b/>
          <w:bCs/>
        </w:rPr>
        <w:t xml:space="preserve">Critères d’évaluation :</w:t>
      </w:r>
      <w:br/>
      <w:r>
        <w:rPr/>
        <w:t xml:space="preserve">On considère que le nettoyage est efficace si on récupère en sortie 90% de la masse de sable qui avait été déposée dans le bassin avant l’hydrocurage.</w:t>
      </w:r>
      <w:br/>
      <w:r>
        <w:rPr/>
        <w:t xml:space="preserve">On considère que l’espacement entre les points d’accès pour nettoyage est adéquat si le critère précédent est vérifié, et que l’inspection vidéo montre un nettoyage complet.</w:t>
      </w:r>
      <w:br/>
      <w:r>
        <w:rPr/>
        <w:t xml:space="preserve">Remarque : cette évaluation continuera de s’accompagner de la visite de chantier d’instruction pour évaluer la faisabilité du nettoyage sur le terrain (bassins avec plusieurs étages, installation des regards d’accès, etc.)</w:t>
      </w:r>
      <w:br/>
      <w:r>
        <w:rPr>
          <w:b/>
          <w:bCs/>
        </w:rPr>
        <w:t xml:space="preserve">b. Justification in-situ (produits déjà sous ATEC)</w:t>
      </w:r>
      <w:br/>
      <w:r>
        <w:rPr/>
        <w:t xml:space="preserve">En alternative à la planche d’essai décrite, les produits faisant déjà l’objet d’Avis Techniques pourront faire l’objet d’une démonstration in-situ dans les conditions suivantes que l’instructeur appréciera au cas par cas :  </w:t>
      </w:r>
    </w:p>
    <w:p>
      <w:pPr>
        <w:pPr/>
        <w:numPr>
          <w:ilvl w:val="0"/>
          <w:numId w:val="23"/>
        </w:numPr>
      </w:pPr>
      <w:r>
        <w:rPr/>
        <w:t xml:space="preserve">Ouvrage suffisamment encrassé avant nettoyage,  </w:t>
      </w:r>
    </w:p>
    <w:p>
      <w:pPr>
        <w:pPr/>
        <w:numPr>
          <w:ilvl w:val="0"/>
          <w:numId w:val="23"/>
        </w:numPr>
      </w:pPr>
      <w:r>
        <w:rPr/>
        <w:t xml:space="preserve">Inspection préalable dans tout l’ouvrage en présence de l’instructeur,  </w:t>
      </w:r>
    </w:p>
    <w:p>
      <w:pPr>
        <w:pPr/>
        <w:numPr>
          <w:ilvl w:val="0"/>
          <w:numId w:val="23"/>
        </w:numPr>
      </w:pPr>
      <w:r>
        <w:rPr/>
        <w:t xml:space="preserve">Nettoyage en présence de l’instructeur,  </w:t>
      </w:r>
    </w:p>
    <w:p>
      <w:pPr>
        <w:pPr/>
        <w:numPr>
          <w:ilvl w:val="0"/>
          <w:numId w:val="23"/>
        </w:numPr>
      </w:pPr>
      <w:r>
        <w:rPr/>
        <w:t xml:space="preserve">Inspection finale dans tout l’ouvrage en présence de l’instructeur.</w:t>
      </w:r>
      <w:br/>
      <w:r>
        <w:rPr/>
        <w:t xml:space="preserve">L’évaluation portera sur la comparaison entre l’état initial et l’état après hydrocurage et sur la corrélation entre le bassin inspecté et la distance maximale entre points d’accès pour le nettoyage déclarée dans l’Avis Technique.</w:t>
      </w:r>
      <w:br/>
      <w:r>
        <w:rPr>
          <w:b/>
          <w:bCs/>
        </w:rPr>
        <w:t xml:space="preserve">3) Zone inondable</w:t>
      </w:r>
      <w:br/>
      <w:r>
        <w:rPr/>
        <w:t xml:space="preserve">Le GT propose le principe suivant, pour décision au GS du 3 octobre 2023 :</w:t>
      </w:r>
      <w:br/>
      <w:r>
        <w:rPr/>
        <w:t xml:space="preserve">En l’absence de justification, l’interdiction de pose en zone inondable reste présente dans les Avis Techniques.</w:t>
      </w:r>
      <w:br/>
      <w:r>
        <w:rPr/>
        <w:t xml:space="preserve">La justification d’aptitude à l’emploi en zone inondable est double :</w:t>
      </w:r>
      <w:br/>
      <w:r>
        <w:rPr/>
        <w:t xml:space="preserve">1) Justification mécanique avec la nappe au TN (terrain naturel) : tenue à la poussée et absence de flottaison.</w:t>
      </w:r>
      <w:br/>
      <w:r>
        <w:rPr/>
        <w:t xml:space="preserve">2) Justification de la capacité à revenir à un état fonctionnel après l’inondation. La méthode proposée au §1 du présent CR est valable pour cette justification.</w:t>
      </w:r>
      <w:br/>
      <w:r>
        <w:rPr/>
        <w:t xml:space="preserve">Pour les ATEC permettant une pose en zone inondable, une réserve sera émise sur les bassins d’infiltration (colmatage du géotextile en fond et sur les parois horizontales par les fines contenues dans les boues d’inondation).</w:t>
      </w:r>
    </w:p>
    <w:p>
      <w:pPr/>
      <w:r>
        <w:rPr>
          <w:b/>
          <w:bCs/>
        </w:rPr>
        <w:t xml:space="preserve">Justification</w:t>
      </w:r>
    </w:p>
    <w:p>
      <w:pPr/>
      <w:r>
        <w:rPr/>
        <w:t xml:space="preserve">Organiser une visite de chantier avec l'instructeurFournir des enregistrements vidéoFournir une liste de références de chantier</w:t>
      </w:r>
    </w:p>
    <w:p>
      <w:pPr/>
      <w:r>
        <w:rPr/>
        <w:t xml:space="preserve">Essai de faisabilité et efficacité de nettoyage en présence de l'instructeur</w:t>
      </w:r>
    </w:p>
    <w:p>
      <w:pPr/>
      <w:r>
        <w:rPr>
          <w:rStyle w:val="font_h1"/>
        </w:rPr>
        <w:t xml:space="preserve">11.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Matières premières</w:t>
      </w:r>
    </w:p>
    <w:p>
      <w:pPr/>
      <w:r>
        <w:rPr/>
        <w:t xml:space="preserve">Validé par le Groupe Spécialisé le 13/08/2021</w:t>
      </w:r>
    </w:p>
    <w:p>
      <w:pPr/>
      <w:r>
        <w:rPr>
          <w:b/>
          <w:bCs/>
        </w:rPr>
        <w:t xml:space="preserve">Description</w:t>
      </w:r>
    </w:p>
    <w:p>
      <w:pPr/>
      <w:r>
        <w:rPr/>
        <w:t xml:space="preserve">Lister les essais réalisés sur les matières premières et leurs fréquences.</w:t>
      </w:r>
    </w:p>
    <w:p>
      <w:pPr/>
      <w:r>
        <w:rPr>
          <w:b/>
          <w:bCs/>
        </w:rPr>
        <w:t xml:space="preserve">ATTENTION (GS 160 approuvé 02/04/2021) : À partir de janvier 2022, il sera attendu au minimum les essais de suivi suivants :</w:t>
      </w:r>
      <w:r>
        <w:rPr/>
        <w:t xml:space="preserve">  </w:t>
      </w:r>
    </w:p>
    <w:p>
      <w:pPr>
        <w:pPr/>
        <w:numPr>
          <w:ilvl w:val="0"/>
          <w:numId w:val="24"/>
        </w:numPr>
      </w:pPr>
      <w:r>
        <w:rPr>
          <w:b/>
          <w:bCs/>
        </w:rPr>
        <w:t xml:space="preserve">Densité ou MFR 1 fois par lot</w:t>
      </w:r>
      <w:r>
        <w:rPr/>
        <w:t xml:space="preserve">  </w:t>
      </w:r>
    </w:p>
    <w:p>
      <w:pPr>
        <w:pPr/>
        <w:numPr>
          <w:ilvl w:val="0"/>
          <w:numId w:val="24"/>
        </w:numPr>
      </w:pPr>
      <w:r>
        <w:rPr>
          <w:b/>
          <w:bCs/>
        </w:rPr>
        <w:t xml:space="preserve">Module, résistance et allongement en traction à la rupture ou au seuil d’écoulement : 2 valeurs suivies sur les trois, 1 fois par lot</w:t>
      </w:r>
      <w:r>
        <w:rPr/>
        <w:t xml:space="preserve">  </w:t>
      </w:r>
    </w:p>
    <w:p>
      <w:pPr>
        <w:pPr/>
        <w:numPr>
          <w:ilvl w:val="0"/>
          <w:numId w:val="24"/>
        </w:numPr>
      </w:pPr>
      <w:r>
        <w:rPr>
          <w:b/>
          <w:bCs/>
        </w:rPr>
        <w:t xml:space="preserve">Taux de cendre, polymères étrangers, résistance Charpy : 2 valeurs suivies sur les trois, 1 fois par lot</w:t>
      </w:r>
      <w:r>
        <w:rPr/>
        <w:t xml:space="preserve">  </w:t>
      </w:r>
    </w:p>
    <w:p>
      <w:pPr>
        <w:pPr/>
        <w:numPr>
          <w:ilvl w:val="0"/>
          <w:numId w:val="24"/>
        </w:numPr>
      </w:pPr>
      <w:r>
        <w:rPr>
          <w:b/>
          <w:bCs/>
        </w:rPr>
        <w:t xml:space="preserve">Résistance pression interne ou rupture par fluage 1 fois par an</w:t>
      </w:r>
      <w:r>
        <w:rPr/>
        <w:t xml:space="preserve">  </w:t>
      </w:r>
    </w:p>
    <w:p>
      <w:pPr>
        <w:pPr/>
        <w:numPr>
          <w:ilvl w:val="0"/>
          <w:numId w:val="24"/>
        </w:numPr>
      </w:pPr>
      <w:r>
        <w:rPr>
          <w:b/>
          <w:bCs/>
        </w:rPr>
        <w:t xml:space="preserve">Module de flexion 500h 1 fois par an</w:t>
      </w:r>
      <w:r>
        <w:rPr/>
        <w:t xml:space="preserve">  </w:t>
      </w:r>
    </w:p>
    <w:p>
      <w:pPr>
        <w:pPr/>
        <w:numPr>
          <w:ilvl w:val="0"/>
          <w:numId w:val="24"/>
        </w:numPr>
      </w:pPr>
      <w:r>
        <w:rPr>
          <w:b/>
          <w:bCs/>
        </w:rPr>
        <w:t xml:space="preserve">OIT 1 fois par an</w:t>
      </w:r>
      <w:r>
        <w:rPr/>
        <w:t xml:space="preserve">  </w:t>
      </w:r>
    </w:p>
    <w:p>
      <w:pPr/>
      <w:r>
        <w:rPr/>
        <w:t xml:space="preserve">L'homologation d'une matière est conditionnée au respect des spécifications matière (§ Matière première) et du comportement mécanique à court et long terme.</w:t>
      </w:r>
    </w:p>
    <w:p>
      <w:pPr/>
      <w:r>
        <w:rPr>
          <w:b/>
          <w:bCs/>
        </w:rPr>
        <w:t xml:space="preserve">Justification</w:t>
      </w:r>
    </w:p>
    <w:p>
      <w:pPr/>
      <w:r>
        <w:rPr/>
        <w:t xml:space="preserve">Organiser une visite d’usine avec l'instructeurFournir le plan d'assurance qualité ou certificat qualitéFournir les certificats de conformité des matières</w:t>
      </w:r>
    </w:p>
    <w:p>
      <w:pPr>
        <w:ind w:left="720" w:right="0"/>
      </w:pPr>
      <w:r>
        <w:rPr>
          <w:rStyle w:val="font_h2"/>
        </w:rPr>
        <w:t xml:space="preserve">12.2.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certificat qualité. Fournir les certificats de conformité ou les rapports d'essai.</w:t>
      </w:r>
    </w:p>
    <w:p>
      <w:pPr/>
      <w:r>
        <w:rPr>
          <w:rStyle w:val="font_h1"/>
        </w:rPr>
        <w:t xml:space="preserve">13.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br/>
      <w:r>
        <w:rPr>
          <w:b/>
          <w:bCs/>
        </w:rPr>
        <w:t xml:space="preserve">SAUL</w:t>
      </w:r>
      <w:r>
        <w:rPr/>
        <w:t xml:space="preserve">  </w:t>
      </w:r>
    </w:p>
    <w:p>
      <w:pPr>
        <w:pPr/>
        <w:numPr>
          <w:ilvl w:val="0"/>
          <w:numId w:val="25"/>
        </w:numPr>
      </w:pPr>
      <w:r>
        <w:rPr/>
        <w:t xml:space="preserve">Caractéristiques dimensionnelles,</w:t>
      </w:r>
    </w:p>
    <w:p>
      <w:pPr>
        <w:pPr/>
        <w:numPr>
          <w:ilvl w:val="0"/>
          <w:numId w:val="25"/>
        </w:numPr>
      </w:pPr>
      <w:r>
        <w:rPr/>
        <w:t xml:space="preserve">Résistance en compression simple verticale sur un bloc.  </w:t>
      </w:r>
    </w:p>
    <w:p>
      <w:pPr/>
      <w:r>
        <w:rPr>
          <w:b/>
          <w:bCs/>
        </w:rPr>
        <w:t xml:space="preserve">Arches</w:t>
      </w:r>
      <w:r>
        <w:rPr/>
        <w:t xml:space="preserve">  </w:t>
      </w:r>
    </w:p>
    <w:p>
      <w:pPr>
        <w:pPr/>
        <w:numPr>
          <w:ilvl w:val="0"/>
          <w:numId w:val="26"/>
        </w:numPr>
      </w:pPr>
      <w:r>
        <w:rPr/>
        <w:t xml:space="preserve">Caractéristiques dimensionnelles</w:t>
      </w:r>
    </w:p>
    <w:p>
      <w:pPr>
        <w:pPr/>
        <w:numPr>
          <w:ilvl w:val="0"/>
          <w:numId w:val="26"/>
        </w:numPr>
      </w:pPr>
      <w:r>
        <w:rPr/>
        <w:t xml:space="preserve">Indice de fluidité à chaud </w:t>
      </w:r>
    </w:p>
    <w:p>
      <w:pPr>
        <w:pPr/>
        <w:numPr>
          <w:ilvl w:val="0"/>
          <w:numId w:val="26"/>
        </w:numPr>
      </w:pPr>
      <w:r>
        <w:rPr/>
        <w:t xml:space="preserve">Caractéristiques mécaniques en traction</w:t>
      </w:r>
    </w:p>
    <w:p>
      <w:pPr/>
      <w:r>
        <w:rPr>
          <w:b/>
          <w:bCs/>
        </w:rPr>
        <w:t xml:space="preserve">Justification</w:t>
      </w:r>
    </w:p>
    <w:p>
      <w:pPr/>
      <w:r>
        <w:rPr/>
        <w:t xml:space="preserve">Fournir les certificats existant et le référentiel de marque en langue française.</w:t>
      </w:r>
    </w:p>
    <w:p>
      <w:pPr/>
      <w:r>
        <w:rPr>
          <w:rStyle w:val="font_h1"/>
        </w:rPr>
        <w:t xml:space="preserve">14.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4BD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1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2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7E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E4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D5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4D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47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24A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BA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3F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07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00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69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5D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C1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1A1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7B4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2026-06-23T22:57:46+02:00</dcterms:created>
  <dcterms:modified xsi:type="dcterms:W3CDTF">2026-06-23T22:57:46+02:00</dcterms:modified>
</cp:coreProperties>
</file>

<file path=docProps/custom.xml><?xml version="1.0" encoding="utf-8"?>
<Properties xmlns="http://schemas.openxmlformats.org/officeDocument/2006/custom-properties" xmlns:vt="http://schemas.openxmlformats.org/officeDocument/2006/docPropsVTypes"/>
</file>