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Etanchéité de cuvelage extrados</w:t>
      </w:r>
    </w:p>
    <w:p>
      <w:pPr/>
      <w:r>
        <w:rPr>
          <w:rStyle w:val="font_h1"/>
        </w:rPr>
        <w:t xml:space="preserve">1. Principe</w:t>
      </w:r>
    </w:p>
    <w:p>
      <w:pPr/>
      <w:r>
        <w:rPr>
          <w:rStyle w:val="font_h1"/>
        </w:rPr>
        <w:t xml:space="preserve">2. Domaine d'emploi</w:t>
      </w:r>
    </w:p>
    <w:p>
      <w:pPr/>
      <w:r>
        <w:rPr>
          <w:rStyle w:val="font_h1"/>
        </w:rPr>
        <w:t xml:space="preserve">3. Matériaux</w:t>
      </w:r>
    </w:p>
    <w:p>
      <w:pPr/>
      <w:r>
        <w:rPr>
          <w:rStyle w:val="font_h1"/>
        </w:rPr>
        <w:t xml:space="preserve">4. Fabrication et contrôles</w:t>
      </w:r>
    </w:p>
    <w:p>
      <w:pPr/>
      <w:r>
        <w:rPr>
          <w:rStyle w:val="font_h1"/>
        </w:rPr>
        <w:t xml:space="preserve">5. Mise en oeuvre</w:t>
      </w:r>
    </w:p>
    <w:p>
      <w:pPr/>
      <w:r>
        <w:rPr>
          <w:rStyle w:val="font_h1"/>
        </w:rPr>
        <w:t xml:space="preserve">6. Assistance technique</w:t>
      </w:r>
    </w:p>
    <w:p>
      <w:pPr/>
      <w:r>
        <w:rPr>
          <w:rStyle w:val="font_h1"/>
        </w:rPr>
        <w:t xml:space="preserve">7. Entretien et réparation</w:t>
      </w:r>
    </w:p>
    <w:p>
      <w:pPr/>
      <w:r>
        <w:rPr>
          <w:rStyle w:val="font_h1"/>
        </w:rPr>
        <w:t xml:space="preserve">8. Références</w:t>
      </w:r>
    </w:p>
    <w:p>
      <w:pPr/>
      <w:r>
        <w:rPr/>
        <w:t xml:space="preserve">Validé par le Groupe Spécialisé le 12/03/2018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9. Résultats expérimentaux</w:t>
      </w:r>
    </w:p>
    <w:p>
      <w:pPr>
        <w:ind w:left="720" w:right="0"/>
      </w:pPr>
      <w:r>
        <w:rPr>
          <w:rStyle w:val="font_h2"/>
        </w:rPr>
        <w:t xml:space="preserve">9.1. Procédés à base de Bentonite</w:t>
      </w:r>
    </w:p>
    <w:p>
      <w:pPr/>
      <w:r>
        <w:rPr/>
        <w:t xml:space="preserve">Validé par le Groupe Spécialisé le 15/11/2021</w:t>
      </w:r>
    </w:p>
    <w:p>
      <w:pPr/>
      <w:r>
        <w:rPr>
          <w:b/>
          <w:bCs/>
        </w:rPr>
        <w:t xml:space="preserve">Description</w:t>
      </w:r>
    </w:p>
    <w:p>
      <w:pPr/>
      <w:r>
        <w:rPr/>
        <w:t xml:space="preserve">Pour justifier un procédé de cuvelage extrados à base de bentonite, un essai de durabilité suivant la CEN TS 14417 devra être fourni.</w:t>
      </w:r>
    </w:p>
    <w:p>
      <w:pPr/>
      <w:r>
        <w:rPr>
          <w:b/>
          <w:bCs/>
        </w:rPr>
        <w:t xml:space="preserve">Critères d'évaluation</w:t>
      </w:r>
    </w:p>
    <w:p>
      <w:pPr/>
      <w:r>
        <w:rPr/>
        <w:t xml:space="preserve">essai de durabilité suivant la CEN TS 14417</w:t>
      </w:r>
    </w:p>
    <w:p>
      <w:pPr>
        <w:ind w:left="720" w:right="0"/>
      </w:pPr>
      <w:r>
        <w:rPr>
          <w:rStyle w:val="font_h2"/>
        </w:rPr>
        <w:t xml:space="preserve">9.2.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10. Tableaux et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2026-10-16T02:30:11+02:00</dcterms:created>
  <dcterms:modified xsi:type="dcterms:W3CDTF">2026-10-16T02:30:11+02:00</dcterms:modified>
</cp:coreProperties>
</file>

<file path=docProps/custom.xml><?xml version="1.0" encoding="utf-8"?>
<Properties xmlns="http://schemas.openxmlformats.org/officeDocument/2006/custom-properties" xmlns:vt="http://schemas.openxmlformats.org/officeDocument/2006/docPropsVTypes"/>
</file>