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21/10/2025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Conduit d'évacuation des produits de combustion pour groupes électrogènes et pour modules de cogénération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succinctement les différentes versions du système et les types d'appareil compatibles avec le système : groupes  électrogènes et/ou modules de cogénération.</w:t>
      </w:r>
    </w:p>
    <w:p>
      <w:pPr/>
      <w:r>
        <w:rPr/>
        <w:t xml:space="preserve">Préciser la (les) désignation(s) d'ouvrage(s) du système : T600 H1 D/W 1/2 O(xx)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d'appareils compatibles avec le système : groupes électrogènes et/ou modules de cogénération.</w:t>
      </w:r>
    </w:p>
    <w:p>
      <w:pPr/>
      <w:r>
        <w:rPr/>
        <w:t xml:space="preserve">Pour les groupes électrogènes, préciser quels sont les types visés par le domaine d'emploi : EJP, groupe de secours, groupe de remplacement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Description des éléments</w:t>
      </w:r>
    </w:p>
    <w:p>
      <w:pPr>
        <w:ind w:left="720" w:right="0"/>
      </w:pPr>
      <w:r>
        <w:rPr>
          <w:rStyle w:val="font_h2"/>
        </w:rPr>
        <w:t xml:space="preserve">4.1. conduits d'évacuation des produits de combustion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conduits d'évacuation des produits de combustion et préciser leur désignation 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permettant de justifier les caractéristiques annoncées dans la désignation.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produits doivent être compatibles avec les caractéristiques des appareils raccordés et les conditions d'installation prévues.Les exigences de résistance à la corrosion doivent respecter celles prévues dans le NF DTU 24.1.</w:t>
      </w:r>
    </w:p>
    <w:p>
      <w:pPr>
        <w:ind w:left="720" w:right="0"/>
      </w:pPr>
      <w:r>
        <w:rPr>
          <w:rStyle w:val="font_h2"/>
        </w:rPr>
        <w:t xml:space="preserve">4.2. Composants additionnels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composants "additionnels" inclus dans le système  tel que :</w:t>
      </w:r>
    </w:p>
    <w:p>
      <w:pPr>
        <w:pPr/>
        <w:numPr>
          <w:ilvl w:val="0"/>
          <w:numId w:val="9"/>
        </w:numPr>
      </w:pPr>
      <w:r>
        <w:rPr/>
        <w:t xml:space="preserve">clapet anti-implosion</w:t>
      </w:r>
    </w:p>
    <w:p>
      <w:pPr>
        <w:pPr/>
        <w:numPr>
          <w:ilvl w:val="0"/>
          <w:numId w:val="9"/>
        </w:numPr>
      </w:pPr>
      <w:r>
        <w:rPr/>
        <w:t xml:space="preserve">clapet anti-explosion</w:t>
      </w:r>
    </w:p>
    <w:p>
      <w:pPr>
        <w:pPr/>
        <w:numPr>
          <w:ilvl w:val="0"/>
          <w:numId w:val="9"/>
        </w:numPr>
      </w:pPr>
      <w:r>
        <w:rPr/>
        <w:t xml:space="preserve">silencieux.</w:t>
      </w:r>
    </w:p>
    <w:p>
      <w:pPr/>
      <w:r>
        <w:rPr/>
        <w:t xml:space="preserve">Si ces composants sont prévus ils doivent être décrits de façon détaillée.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cas échéant, rapport d'essais justifiant les caractéristiques annoncées pour ces composants.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Schémas des différents composants</w:t>
      </w:r>
    </w:p>
    <w:p>
      <w:pPr>
        <w:ind w:left="720" w:right="0"/>
      </w:pPr>
      <w:r>
        <w:rPr>
          <w:rStyle w:val="font_h2"/>
        </w:rPr>
        <w:t xml:space="preserve">4.3. Accessoires</w:t>
      </w:r>
    </w:p>
    <w:p>
      <w:pPr/>
      <w:r>
        <w:rPr>
          <w:rStyle w:val="font_h1"/>
        </w:rPr>
        <w:t xml:space="preserve">5. Fabrication et contrôles</w:t>
      </w:r>
    </w:p>
    <w:p>
      <w:pPr/>
      <w:r>
        <w:rPr>
          <w:rStyle w:val="font_h1"/>
        </w:rPr>
        <w:t xml:space="preserve">6. Conception et dimensionnement</w:t>
      </w:r>
    </w:p>
    <w:p>
      <w:pPr/>
      <w:r>
        <w:rPr>
          <w:rStyle w:val="font_h1"/>
        </w:rPr>
        <w:t xml:space="preserve">7. Mise en oeuvre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Règles de mise en oeuvre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mise en oeuvre du système.</w:t>
      </w:r>
    </w:p>
    <w:p>
      <w:pPr/>
      <w:r>
        <w:rPr/>
        <w:t xml:space="preserve">En particulier :</w:t>
      </w:r>
    </w:p>
    <w:p>
      <w:pPr/>
      <w:r>
        <w:rPr/>
        <w:t xml:space="preserve">Les distances de sécurité minimales de l'ouvrage doivent respecter les distances minimales prévues par le NF DTU 24.1 pour les conduits de fumée.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Calcul de la résistance thermique du conduit selon la formule du NF DTU 24.1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Vérification de la distance de sécurité en fonction de la résistance thermique du conduit calculée selon la formule du NF DTU 24.1.</w:t>
      </w:r>
    </w:p>
    <w:p>
      <w:pPr>
        <w:ind w:left="720" w:right="0"/>
      </w:pPr>
      <w:r>
        <w:rPr>
          <w:rStyle w:val="font_h2"/>
        </w:rPr>
        <w:t xml:space="preserve">7.3. Montage du système dans un conduit de fumée individuel existant</w:t>
      </w:r>
    </w:p>
    <w:p>
      <w:pPr/>
      <w:r>
        <w:rPr>
          <w:rStyle w:val="font_h1"/>
        </w:rPr>
        <w:t xml:space="preserve">8. Entretien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dispositions d'entretien du conduit doivent être précisées, selon la règlementation en vigueur.Pour les composants additionnels, préciser les dispositions d'entretien spécifiques  à respecter, notamment pour les clapets anti-implosion ou anti-explosion.</w:t>
      </w:r>
    </w:p>
    <w:p>
      <w:pPr/>
      <w:r>
        <w:rPr>
          <w:rStyle w:val="font_h1"/>
        </w:rPr>
        <w:t xml:space="preserve">9.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3783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2025-10-21T05:02:59+02:00</dcterms:created>
  <dcterms:modified xsi:type="dcterms:W3CDTF">2025-10-21T05:02:59+02:00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