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surélevé en dalle</w:t>
      </w:r>
    </w:p>
    <w:p>
      <w:pPr/>
      <w:r>
        <w:rPr>
          <w:rStyle w:val="font_h1"/>
        </w:rPr>
        <w:t xml:space="preserve">1. Principe et domaine d'emploi proposé</w:t>
      </w:r>
    </w:p>
    <w:p>
      <w:pPr/>
      <w:r>
        <w:rPr/>
        <w:t xml:space="preserve">Validé par le Groupe Spécialisé le 29/01/2026</w:t>
      </w:r>
    </w:p>
    <w:p>
      <w:pPr/>
      <w:r>
        <w:rPr>
          <w:b/>
          <w:bCs/>
        </w:rPr>
        <w:t xml:space="preserve">Description</w:t>
      </w:r>
    </w:p>
    <w:p>
      <w:pPr/>
      <w:r>
        <w:rPr/>
        <w:t xml:space="preserve">Décrire le type de plancher surélevé (la norme de référence NF EN 12825/13213, démontable ou non, composition de dalles, description des plots utilisés) et le domaine d'emploi visé (usage en immeuble de bureaux, établissements recevant du public et immeubles de grande hauteur, etc...).</w:t>
      </w:r>
    </w:p>
    <w:p>
      <w:pPr/>
      <w:r>
        <w:rPr/>
        <w:t xml:space="preserve">Expliciter les dérogations au  NF DTU 57.1 et aux normes NF EN 12825 ou NF EN 13213.</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Décrire la liste des éléments permettant l'identification des dalles :</w:t>
      </w:r>
    </w:p>
    <w:p>
      <w:pPr>
        <w:pPr/>
        <w:numPr>
          <w:ilvl w:val="0"/>
          <w:numId w:val="9"/>
        </w:numPr>
      </w:pPr>
      <w:r>
        <w:rPr/>
        <w:t xml:space="preserve">Le logo  ; </w:t>
      </w:r>
    </w:p>
    <w:p>
      <w:pPr>
        <w:pPr/>
        <w:numPr>
          <w:ilvl w:val="0"/>
          <w:numId w:val="9"/>
        </w:numPr>
      </w:pPr>
      <w:r>
        <w:rPr/>
        <w:t xml:space="preserve">Le numéro de lot ; </w:t>
      </w:r>
    </w:p>
    <w:p>
      <w:pPr>
        <w:pPr/>
        <w:numPr>
          <w:ilvl w:val="0"/>
          <w:numId w:val="9"/>
        </w:numPr>
      </w:pPr>
      <w:r>
        <w:rPr/>
        <w:t xml:space="preserve">La date de production ;</w:t>
      </w:r>
    </w:p>
    <w:p>
      <w:pPr>
        <w:pPr/>
        <w:numPr>
          <w:ilvl w:val="0"/>
          <w:numId w:val="9"/>
        </w:numPr>
      </w:pPr>
      <w:r>
        <w:rPr/>
        <w:t xml:space="preserve">Le lieu de production ;</w:t>
      </w:r>
    </w:p>
    <w:p>
      <w:pPr>
        <w:pPr/>
        <w:numPr>
          <w:ilvl w:val="0"/>
          <w:numId w:val="9"/>
        </w:numPr>
      </w:pPr>
      <w:r>
        <w:rPr/>
        <w:t xml:space="preserve">Le type de dalle ; </w:t>
      </w:r>
    </w:p>
    <w:p>
      <w:pPr>
        <w:pPr/>
        <w:numPr>
          <w:ilvl w:val="0"/>
          <w:numId w:val="9"/>
        </w:numPr>
      </w:pPr>
      <w:r>
        <w:rPr/>
        <w:t xml:space="preserve">Etc.</w:t>
      </w:r>
    </w:p>
    <w:p>
      <w:pPr/>
      <w:r>
        <w:rPr>
          <w:rStyle w:val="font_h1"/>
        </w:rPr>
        <w:t xml:space="preserve">3. Caractéristiques des matériaux</w:t>
      </w:r>
    </w:p>
    <w:p>
      <w:pPr>
        <w:ind w:left="720" w:right="0"/>
      </w:pPr>
      <w:r>
        <w:rPr>
          <w:rStyle w:val="font_h2"/>
        </w:rPr>
        <w:t xml:space="preserve">3.1. Caractéristiques physiques</w:t>
      </w:r>
    </w:p>
    <w:p>
      <w:pPr/>
      <w:r>
        <w:rPr/>
        <w:t xml:space="preserve">Validé par le Groupe Spécialisé le 08/10/2019</w:t>
      </w:r>
    </w:p>
    <w:p>
      <w:pPr/>
      <w:r>
        <w:rPr>
          <w:b/>
          <w:bCs/>
        </w:rPr>
        <w:t xml:space="preserve">Description</w:t>
      </w:r>
    </w:p>
    <w:p>
      <w:pPr/>
      <w:r>
        <w:rPr/>
        <w:t xml:space="preserve">Préciser le matériau constitutif des dalles ainsi que sa masse volumique.</w:t>
      </w:r>
    </w:p>
    <w:p>
      <w:pPr>
        <w:ind w:left="720" w:right="0"/>
      </w:pPr>
      <w:r>
        <w:rPr>
          <w:rStyle w:val="font_h2"/>
        </w:rPr>
        <w:t xml:space="preserve">3.2. Caractéristiques mécaniques</w:t>
      </w:r>
    </w:p>
    <w:p>
      <w:pPr/>
      <w:r>
        <w:rPr/>
        <w:t xml:space="preserve">Validé par le Groupe Spécialisé le 08/10/2019</w:t>
      </w:r>
    </w:p>
    <w:p>
      <w:pPr/>
      <w:r>
        <w:rPr>
          <w:b/>
          <w:bCs/>
        </w:rPr>
        <w:t xml:space="preserve">Description</w:t>
      </w:r>
    </w:p>
    <w:p>
      <w:pPr/>
      <w:r>
        <w:rPr/>
        <w:t xml:space="preserve">Des tableaux de résistances mécaniques des dalles devront être ajoutés. Ces tableaux seront conformes aux spécifications des normes NF EN 12825 ou NF EN 13213 sous charge ponctuelle en milieu de dalle, en milieu de bord et dans un coin de dalle (seules les résistances les plus défavorables seront indiquées pour chaque dalles).</w:t>
      </w:r>
    </w:p>
    <w:p>
      <w:pPr/>
      <w:r>
        <w:rPr/>
        <w:t xml:space="preserve">Les norme normes NF EN 12825 ou NF EN 13213 préconise des coefficients de sécurité de 2,0 ou 3,0, en fonction des prescriptions spécifiques ou locales. </w:t>
      </w:r>
    </w:p>
    <w:p>
      <w:pPr/>
      <w:r>
        <w:rPr/>
        <w:t xml:space="preserve">Ce coefficient de sécurité est à moduler en fonction de la hauteur du plenum : </w:t>
      </w:r>
    </w:p>
    <w:p>
      <w:pPr>
        <w:pPr/>
        <w:numPr>
          <w:ilvl w:val="0"/>
          <w:numId w:val="10"/>
        </w:numPr>
      </w:pPr>
      <w:r>
        <w:rPr/>
        <w:t xml:space="preserve">Pour des hauteurs de plénum inférieures ou égales à 500 mm : coefficient de sécurité de 2 ;</w:t>
      </w:r>
    </w:p>
    <w:p>
      <w:pPr>
        <w:pPr/>
        <w:numPr>
          <w:ilvl w:val="0"/>
          <w:numId w:val="10"/>
        </w:numPr>
      </w:pPr>
      <w:r>
        <w:rPr/>
        <w:t xml:space="preserve">Pour des hauteurs de plénum supérieures à 500 mm : coefficient de sécurité de 3.La hauteur de 500 mm a été déterminée en tenant compte des risques et des conséquences en cas de rupture (chute de personne, …).Les tableaux intégrant les charges utiles devront donc différencier les classes de résistance en fonction de la hauteur du plénum pour les hauteurs supérieures à 500 mm.</w:t>
      </w:r>
    </w:p>
    <w:p>
      <w:pPr/>
      <w:r>
        <w:rPr/>
        <w:t xml:space="preserve">Ces tableaux devront aussi donner les limites en charge surfacique à l'aide d'une étude réalisée entre les essais en charge ponctuelle et les valeurs de la norme NF EN 1991-1-1.</w:t>
      </w:r>
    </w:p>
    <w:p>
      <w:pPr/>
      <w:r>
        <w:rPr>
          <w:b/>
          <w:bCs/>
        </w:rPr>
        <w:t xml:space="preserve">Justification</w:t>
      </w:r>
    </w:p>
    <w:p>
      <w:pPr/>
      <w:r>
        <w:rPr/>
        <w:t xml:space="preserve">Des rapports d'essais conformes aux norme NF EN 12825 ou NF EN 13213 devront être fournis (capacité de résistance aux efforts statiques, résistance à l'impact d'un corps dur, résistance à l'impact d'un corps mou, tolérances dimensionnelles).</w:t>
      </w:r>
    </w:p>
    <w:p>
      <w:pPr>
        <w:ind w:left="720" w:right="0"/>
      </w:pPr>
      <w:r>
        <w:rPr>
          <w:rStyle w:val="font_h2"/>
        </w:rPr>
        <w:t xml:space="preserve">3.3. Conductivité électrostatique</w:t>
      </w:r>
    </w:p>
    <w:p>
      <w:pPr/>
      <w:r>
        <w:rPr/>
        <w:t xml:space="preserve">Validé par le Groupe Spécialisé le 08/10/2019</w:t>
      </w:r>
    </w:p>
    <w:p>
      <w:pPr/>
      <w:r>
        <w:rPr>
          <w:b/>
          <w:bCs/>
        </w:rPr>
        <w:t xml:space="preserve">Description</w:t>
      </w:r>
    </w:p>
    <w:p>
      <w:pPr/>
      <w:r>
        <w:rPr/>
        <w:t xml:space="preserve">L'élément doit être conforme à la NF EN 1081, à la norme NF EN 1815 et au document HD 384.6.61, selon le cas.</w:t>
      </w:r>
    </w:p>
    <w:p>
      <w:pPr>
        <w:ind w:left="720" w:right="0"/>
      </w:pPr>
      <w:r>
        <w:rPr>
          <w:rStyle w:val="font_h2"/>
        </w:rPr>
        <w:t xml:space="preserve">3.4. Caractéristiques thermiques</w:t>
      </w:r>
    </w:p>
    <w:p>
      <w:pPr/>
      <w:r>
        <w:rPr/>
        <w:t xml:space="preserve">Validé par le Groupe Spécialisé le 08/10/2019</w:t>
      </w:r>
    </w:p>
    <w:p>
      <w:pPr/>
      <w:r>
        <w:rPr>
          <w:b/>
          <w:bCs/>
        </w:rPr>
        <w:t xml:space="preserve">Description</w:t>
      </w:r>
    </w:p>
    <w:p>
      <w:pPr/>
      <w:r>
        <w:rPr/>
        <w:t xml:space="preserve">Lorsque cela est requis, la conductivité thermique doit être déterminée conformément à la norme NF EN 12524 ou selon l’essai réalisé conformément à la norme NF EN 12644 et à la norme NF EN 12667.</w:t>
      </w:r>
    </w:p>
    <w:p>
      <w:pPr>
        <w:ind w:left="720" w:right="0"/>
      </w:pPr>
      <w:r>
        <w:rPr>
          <w:rStyle w:val="font_h2"/>
        </w:rPr>
        <w:t xml:space="preserve">3.5. Caractéristiques acoustiques</w:t>
      </w:r>
    </w:p>
    <w:p>
      <w:pPr/>
      <w:r>
        <w:rPr/>
        <w:t xml:space="preserve">Validé par le Groupe Spécialisé le 08/10/2019</w:t>
      </w:r>
    </w:p>
    <w:p>
      <w:pPr/>
      <w:r>
        <w:rPr>
          <w:b/>
          <w:bCs/>
        </w:rPr>
        <w:t xml:space="preserve">Description</w:t>
      </w:r>
    </w:p>
    <w:p>
      <w:pPr/>
      <w:r>
        <w:rPr/>
        <w:t xml:space="preserve">Lorsque cela est requis, l'isolation contre les bruits d'impact et/ou aériens des planchers surélevés doit être déterminée conformément à la NF EN ISO 140-12.</w:t>
      </w:r>
    </w:p>
    <w:p>
      <w:pPr>
        <w:ind w:left="720" w:right="0"/>
      </w:pPr>
      <w:r>
        <w:rPr>
          <w:rStyle w:val="font_h2"/>
        </w:rPr>
        <w:t xml:space="preserve">3.6. Comportement au feu</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 </w:t>
      </w:r>
    </w:p>
    <w:p>
      <w:pPr/>
      <w:r>
        <w:rPr/>
        <w:t xml:space="preserve">Pour la réaction au feu, les dalles bruts doivent bénéficier d'un classe de réaction au feu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de classement et/ou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4. Description des composants</w:t>
      </w:r>
    </w:p>
    <w:p>
      <w:pPr>
        <w:ind w:left="720" w:right="0"/>
      </w:pPr>
      <w:r>
        <w:rPr>
          <w:rStyle w:val="font_h2"/>
        </w:rPr>
        <w:t xml:space="preserve">4.1. Eléments du plancher</w:t>
      </w:r>
    </w:p>
    <w:p>
      <w:pPr/>
      <w:r>
        <w:rPr/>
        <w:t xml:space="preserve">Validé par le Groupe Spécialisé le 08/10/2019</w:t>
      </w:r>
    </w:p>
    <w:p>
      <w:pPr/>
      <w:r>
        <w:rPr>
          <w:b/>
          <w:bCs/>
        </w:rPr>
        <w:t xml:space="preserve">Description</w:t>
      </w:r>
    </w:p>
    <w:p>
      <w:pPr/>
      <w:r>
        <w:rPr/>
        <w:t xml:space="preserve">Décrire les éléments de dalles (matériau et dimensions), les vérins (type d'acier utilisé, hauteur maximale, etc...), les traverses le cas échéant, et les colles.</w:t>
      </w:r>
    </w:p>
    <w:p>
      <w:pPr>
        <w:ind w:left="720" w:right="0"/>
      </w:pPr>
      <w:r>
        <w:rPr>
          <w:rStyle w:val="font_h2"/>
        </w:rPr>
        <w:t xml:space="preserve">4.2. Accessoires</w:t>
      </w:r>
    </w:p>
    <w:p>
      <w:pPr/>
      <w:r>
        <w:rPr/>
        <w:t xml:space="preserve">Validé par le Groupe Spécialisé le 08/10/2019</w:t>
      </w:r>
    </w:p>
    <w:p>
      <w:pPr/>
      <w:r>
        <w:rPr>
          <w:b/>
          <w:bCs/>
        </w:rPr>
        <w:t xml:space="preserve">Description</w:t>
      </w:r>
    </w:p>
    <w:p>
      <w:pPr/>
      <w:r>
        <w:rPr/>
        <w:t xml:space="preserve">Décrire les accessoires utilisés pour la bonne mise en oeuvre des dalles et des vérins métalliques (bande isolante en périphérie, trappes de visites, ossature de contreventement, etc...).</w:t>
      </w:r>
    </w:p>
    <w:p>
      <w:pPr/>
      <w:r>
        <w:rPr>
          <w:rStyle w:val="font_h1"/>
        </w:rPr>
        <w:t xml:space="preserve">5. Fabrication et assurance qualité</w:t>
      </w:r>
    </w:p>
    <w:p>
      <w:pPr>
        <w:ind w:left="720" w:right="0"/>
      </w:pPr>
      <w:r>
        <w:rPr>
          <w:rStyle w:val="font_h2"/>
        </w:rPr>
        <w:t xml:space="preserve">5.1. Fabrication</w:t>
      </w:r>
    </w:p>
    <w:p>
      <w:pPr/>
      <w:r>
        <w:rPr/>
        <w:t xml:space="preserve">Validé par le Groupe Spécialisé le 08/10/2019</w:t>
      </w:r>
    </w:p>
    <w:p>
      <w:pPr/>
      <w:r>
        <w:rPr>
          <w:b/>
          <w:bCs/>
        </w:rPr>
        <w:t xml:space="preserve">Description</w:t>
      </w:r>
    </w:p>
    <w:p>
      <w:pPr/>
      <w:r>
        <w:rPr/>
        <w:t xml:space="preserve">Donner le nom de l'usine de fabrication des dalles et des vérins.</w:t>
      </w:r>
    </w:p>
    <w:p>
      <w:pPr>
        <w:ind w:left="720" w:right="0"/>
      </w:pPr>
      <w:r>
        <w:rPr>
          <w:rStyle w:val="font_h2"/>
        </w:rPr>
        <w:t xml:space="preserve">5.2. Tolérances de fabrication</w:t>
      </w:r>
    </w:p>
    <w:p>
      <w:pPr/>
      <w:r>
        <w:rPr/>
        <w:t xml:space="preserve">Validé par le Groupe Spécialisé le 08/10/2019</w:t>
      </w:r>
    </w:p>
    <w:p>
      <w:pPr/>
      <w:r>
        <w:rPr>
          <w:b/>
          <w:bCs/>
        </w:rPr>
        <w:t xml:space="preserve">Description</w:t>
      </w:r>
    </w:p>
    <w:p>
      <w:pPr/>
      <w:r>
        <w:rPr/>
        <w:t xml:space="preserve">Préciser les dimensions ainsi que les tolérances de fabrication suivantes :</w:t>
      </w:r>
    </w:p>
    <w:p>
      <w:pPr>
        <w:pPr/>
        <w:numPr>
          <w:ilvl w:val="0"/>
          <w:numId w:val="11"/>
        </w:numPr>
      </w:pPr>
      <w:r>
        <w:rPr/>
        <w:t xml:space="preserve">Dimension en plan des dalles ;</w:t>
      </w:r>
    </w:p>
    <w:p>
      <w:pPr>
        <w:pPr/>
        <w:numPr>
          <w:ilvl w:val="0"/>
          <w:numId w:val="11"/>
        </w:numPr>
      </w:pPr>
      <w:r>
        <w:rPr/>
        <w:t xml:space="preserve">Épaisseur des dalles ;</w:t>
      </w:r>
    </w:p>
    <w:p>
      <w:pPr>
        <w:pPr/>
        <w:numPr>
          <w:ilvl w:val="0"/>
          <w:numId w:val="11"/>
        </w:numPr>
      </w:pPr>
      <w:r>
        <w:rPr/>
        <w:t xml:space="preserve">Différence de parallélisme des faces latérales ;</w:t>
      </w:r>
    </w:p>
    <w:p>
      <w:pPr>
        <w:pPr/>
        <w:numPr>
          <w:ilvl w:val="0"/>
          <w:numId w:val="11"/>
        </w:numPr>
      </w:pPr>
      <w:r>
        <w:rPr/>
        <w:t xml:space="preserve">Imperfection de rectitude des bords supérieurs ;</w:t>
      </w:r>
    </w:p>
    <w:p>
      <w:pPr>
        <w:pPr/>
        <w:numPr>
          <w:ilvl w:val="0"/>
          <w:numId w:val="11"/>
        </w:numPr>
      </w:pPr>
      <w:r>
        <w:rPr/>
        <w:t xml:space="preserve">Écarts sur la longueur des diagonales.</w:t>
      </w:r>
    </w:p>
    <w:p>
      <w:pPr>
        <w:ind w:left="720" w:right="0"/>
      </w:pPr>
      <w:r>
        <w:rPr>
          <w:rStyle w:val="font_h2"/>
        </w:rPr>
        <w:t xml:space="preserve">5.3. Contrôles de fabrication</w:t>
      </w:r>
    </w:p>
    <w:p>
      <w:pPr/>
      <w:r>
        <w:rPr/>
        <w:t xml:space="preserve">Validé par le Groupe Spécialisé le 08/10/2019</w:t>
      </w:r>
    </w:p>
    <w:p>
      <w:pPr/>
      <w:r>
        <w:rPr>
          <w:b/>
          <w:bCs/>
        </w:rPr>
        <w:t xml:space="preserve">Description</w:t>
      </w:r>
    </w:p>
    <w:p>
      <w:pPr/>
      <w:r>
        <w:rPr/>
        <w:t xml:space="preserve">Décrire les procédures de contrôle interne et externe sur la fabrication des dalles et des vérins (matériaux, dimensionnels, résistances, etc...)</w:t>
      </w:r>
    </w:p>
    <w:p>
      <w:pPr>
        <w:ind w:left="720" w:right="0"/>
      </w:pPr>
      <w:r>
        <w:rPr>
          <w:rStyle w:val="font_h2"/>
        </w:rPr>
        <w:t xml:space="preserve">5.4. Conditionnement et stockage</w:t>
      </w:r>
    </w:p>
    <w:p>
      <w:pPr/>
      <w:r>
        <w:rPr/>
        <w:t xml:space="preserve">Validé par le Groupe Spécialisé le 08/10/2019</w:t>
      </w:r>
    </w:p>
    <w:p>
      <w:pPr/>
      <w:r>
        <w:rPr>
          <w:b/>
          <w:bCs/>
        </w:rPr>
        <w:t xml:space="preserve">Description</w:t>
      </w:r>
    </w:p>
    <w:p>
      <w:pPr/>
      <w:r>
        <w:rPr/>
        <w:t xml:space="preserve">Donner une description du conditionnement des dalles et préciser comment celles-ci doivent être stockées vis-à-vis de l'humidité et/ou de températures extrêmes.</w:t>
      </w:r>
    </w:p>
    <w:p>
      <w:pPr/>
      <w:r>
        <w:rPr>
          <w:rStyle w:val="font_h1"/>
        </w:rPr>
        <w:t xml:space="preserve">6. Mise en œuvre</w:t>
      </w:r>
    </w:p>
    <w:p>
      <w:pPr>
        <w:ind w:left="720" w:right="0"/>
      </w:pPr>
      <w:r>
        <w:rPr>
          <w:rStyle w:val="font_h2"/>
        </w:rPr>
        <w:t xml:space="preserve">6.1. Réception des supports béton et locaux</w:t>
      </w:r>
    </w:p>
    <w:p>
      <w:pPr/>
      <w:r>
        <w:rPr/>
        <w:t xml:space="preserve">Validé par le Groupe Spécialisé le 08/10/2019</w:t>
      </w:r>
    </w:p>
    <w:p>
      <w:pPr/>
      <w:r>
        <w:rPr>
          <w:b/>
          <w:bCs/>
        </w:rPr>
        <w:t xml:space="preserve">Description</w:t>
      </w:r>
    </w:p>
    <w:p>
      <w:pPr/>
      <w:r>
        <w:rPr/>
        <w:t xml:space="preserve">La mise en œuvre du plancher surélevé en dalle nécessite que les conditions suivantes soient remplies :</w:t>
      </w:r>
    </w:p>
    <w:p>
      <w:pPr/>
      <w:r>
        <w:rPr/>
        <w:t xml:space="preserve">•   Le local est clos et couvert ;</w:t>
      </w:r>
    </w:p>
    <w:p>
      <w:pPr/>
      <w:r>
        <w:rPr/>
        <w:t xml:space="preserve">•   La température n’est pas inférieure à 15° C ;</w:t>
      </w:r>
    </w:p>
    <w:p>
      <w:pPr/>
      <w:r>
        <w:rPr/>
        <w:t xml:space="preserve">•   Les travaux des autres corps d’état sur les murs et les plafonds sont terminés ;</w:t>
      </w:r>
    </w:p>
    <w:p>
      <w:pPr/>
      <w:r>
        <w:rPr/>
        <w:t xml:space="preserve">•   Le support structural est sec et soigneusement nettoyé (aspirateur), sans fissures et exempt de poussières ou dépôts ;</w:t>
      </w:r>
    </w:p>
    <w:p>
      <w:pPr/>
      <w:r>
        <w:rPr/>
        <w:t xml:space="preserve">•   Les niveaux supérieurs finis et inférieurs finis du plancher sont repérés au moyen d’un laser sur les murs périphériques ;</w:t>
      </w:r>
    </w:p>
    <w:p>
      <w:pPr/>
      <w:r>
        <w:rPr/>
        <w:t xml:space="preserve">•   Planéité de la dalle recevant le plancher : les tolérances du support doivent être conformes à celles prescrites par les DTU.</w:t>
      </w:r>
    </w:p>
    <w:p>
      <w:pPr>
        <w:ind w:left="720" w:right="0"/>
      </w:pPr>
      <w:r>
        <w:rPr>
          <w:rStyle w:val="font_h2"/>
        </w:rPr>
        <w:t xml:space="preserve">6.2. Pose des vérins métalliques</w:t>
      </w:r>
    </w:p>
    <w:p>
      <w:pPr/>
      <w:r>
        <w:rPr/>
        <w:t xml:space="preserve">Validé par le Groupe Spécialisé le 08/10/2019</w:t>
      </w:r>
    </w:p>
    <w:p>
      <w:pPr/>
      <w:r>
        <w:rPr>
          <w:b/>
          <w:bCs/>
        </w:rPr>
        <w:t xml:space="preserve">Description</w:t>
      </w:r>
    </w:p>
    <w:p>
      <w:pPr/>
      <w:r>
        <w:rPr/>
        <w:t xml:space="preserve">Décrire la pose des vérins métalliques (plan de calepinage en zone courante et aux points singuliers).Si les vérins métalliques sont collés, indiquer les moyens mis en oeuvre pour respecter le bon dosage de colle.</w:t>
      </w:r>
    </w:p>
    <w:p>
      <w:pPr>
        <w:ind w:left="720" w:right="0"/>
      </w:pPr>
      <w:r>
        <w:rPr>
          <w:rStyle w:val="font_h2"/>
        </w:rPr>
        <w:t xml:space="preserve">6.3. Pose des dalles</w:t>
      </w:r>
    </w:p>
    <w:p>
      <w:pPr/>
      <w:r>
        <w:rPr/>
        <w:t xml:space="preserve">Validé par le Groupe Spécialisé le 08/10/2019</w:t>
      </w:r>
    </w:p>
    <w:p>
      <w:pPr/>
      <w:r>
        <w:rPr>
          <w:b/>
          <w:bCs/>
        </w:rPr>
        <w:t xml:space="preserve">Description</w:t>
      </w:r>
    </w:p>
    <w:p>
      <w:pPr/>
      <w:r>
        <w:rPr/>
        <w:t xml:space="preserve">Décrire la mise en œuvre des dalles (joint entre dalles, collage, etc...).</w:t>
      </w:r>
    </w:p>
    <w:p>
      <w:pPr/>
      <w:r>
        <w:rPr>
          <w:b/>
          <w:bCs/>
        </w:rPr>
        <w:t xml:space="preserve">Justification</w:t>
      </w:r>
    </w:p>
    <w:p>
      <w:pPr/>
      <w:r>
        <w:rPr/>
        <w:t xml:space="preserve">Plan d'Assurance Qualité Chantier</w:t>
      </w:r>
    </w:p>
    <w:p>
      <w:pPr>
        <w:ind w:left="720" w:right="0"/>
      </w:pPr>
      <w:r>
        <w:rPr>
          <w:rStyle w:val="font_h2"/>
        </w:rPr>
        <w:t xml:space="preserve">6.4. Pose des revêtements de sol et cloisons</w:t>
      </w:r>
    </w:p>
    <w:p>
      <w:pPr/>
      <w:r>
        <w:rPr/>
        <w:t xml:space="preserve">Validé par le Groupe Spécialisé le 08/10/2019</w:t>
      </w:r>
    </w:p>
    <w:p>
      <w:pPr/>
      <w:r>
        <w:rPr>
          <w:b/>
          <w:bCs/>
        </w:rPr>
        <w:t xml:space="preserve">Description</w:t>
      </w:r>
    </w:p>
    <w:p>
      <w:pPr/>
      <w:r>
        <w:rPr/>
        <w:t xml:space="preserve">Compte-tenu de la discontinuité du support et du matériau constitutif, le plancher surélevé en dalle ne peut être assimilé à des supports minéraux usuels.</w:t>
      </w:r>
    </w:p>
    <w:p>
      <w:pPr/>
      <w:r>
        <w:rPr/>
        <w:t xml:space="preserve">Décrire et justifier la compatibilité des finitions revendiquées avec le procédé.</w:t>
      </w:r>
    </w:p>
    <w:p>
      <w:pPr>
        <w:ind w:left="720" w:right="0"/>
      </w:pPr>
      <w:r>
        <w:rPr>
          <w:rStyle w:val="font_h2"/>
        </w:rPr>
        <w:t xml:space="preserve">6.5. Pose des accessoires</w:t>
      </w:r>
    </w:p>
    <w:p>
      <w:pPr/>
      <w:r>
        <w:rPr/>
        <w:t xml:space="preserve">Validé par le Groupe Spécialisé le 08/10/2019</w:t>
      </w:r>
    </w:p>
    <w:p>
      <w:pPr/>
      <w:r>
        <w:rPr>
          <w:b/>
          <w:bCs/>
        </w:rPr>
        <w:t xml:space="preserve">Description</w:t>
      </w:r>
    </w:p>
    <w:p>
      <w:pPr/>
      <w:r>
        <w:rPr/>
        <w:t xml:space="preserve">Décrire la mise en œuvre des accessoires.</w:t>
      </w:r>
    </w:p>
    <w:p>
      <w:pPr/>
      <w:r>
        <w:rPr>
          <w:b/>
          <w:bCs/>
        </w:rPr>
        <w:t xml:space="preserve">Justification</w:t>
      </w:r>
    </w:p>
    <w:p>
      <w:pPr/>
      <w:r>
        <w:rPr/>
        <w:t xml:space="preserve">Plan d'Assurance Qualité Chantier.</w:t>
      </w:r>
    </w:p>
    <w:p>
      <w:pPr/>
      <w:r>
        <w:rPr>
          <w:rStyle w:val="font_h1"/>
        </w:rPr>
        <w:t xml:space="preserve">7.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2"/>
        </w:numPr>
      </w:pPr>
      <w:r>
        <w:rPr/>
        <w:t xml:space="preserve">Le type de chantier ;</w:t>
      </w:r>
    </w:p>
    <w:p>
      <w:pPr>
        <w:pPr/>
        <w:numPr>
          <w:ilvl w:val="0"/>
          <w:numId w:val="12"/>
        </w:numPr>
      </w:pPr>
      <w:r>
        <w:rPr/>
        <w:t xml:space="preserve">Le lieu ;</w:t>
      </w:r>
    </w:p>
    <w:p>
      <w:pPr>
        <w:pPr/>
        <w:numPr>
          <w:ilvl w:val="0"/>
          <w:numId w:val="12"/>
        </w:numPr>
      </w:pPr>
      <w:r>
        <w:rPr/>
        <w:t xml:space="preserve">La date de mise en œuvre ;</w:t>
      </w:r>
    </w:p>
    <w:p>
      <w:pPr>
        <w:pPr/>
        <w:numPr>
          <w:ilvl w:val="0"/>
          <w:numId w:val="12"/>
        </w:numPr>
      </w:pPr>
      <w:r>
        <w:rPr/>
        <w:t xml:space="preserve">Le contrôleur technique s’il y en a eu un ;</w:t>
      </w:r>
    </w:p>
    <w:p>
      <w:pPr>
        <w:pPr/>
        <w:numPr>
          <w:ilvl w:val="0"/>
          <w:numId w:val="12"/>
        </w:numPr>
      </w:pPr>
      <w:r>
        <w:rPr/>
        <w:t xml:space="preserve">La surface de produit utilisé.</w:t>
      </w:r>
    </w:p>
    <w:p>
      <w:pPr/>
      <w:r>
        <w:rPr>
          <w:rStyle w:val="font_h1"/>
        </w:rPr>
        <w:t xml:space="preserve">8. Tableaux et figures du Dossier Technique</w:t>
      </w:r>
    </w:p>
    <w:p>
      <w:pPr/>
      <w:r>
        <w:rPr/>
        <w:t xml:space="preserve">Validé par le Groupe Spécialisé le 08/10/2019</w:t>
      </w:r>
    </w:p>
    <w:p>
      <w:pPr/>
      <w:r>
        <w:rPr>
          <w:b/>
          <w:bCs/>
        </w:rPr>
        <w:t xml:space="preserve">Description</w:t>
      </w:r>
    </w:p>
    <w:p>
      <w:pPr/>
      <w:r>
        <w:rPr/>
        <w:t xml:space="preserve">Les figures doivent être présentes dans la partie « Tableaux et Figures du Dossier Technique »</w:t>
      </w:r>
    </w:p>
    <w:p>
      <w:pPr>
        <w:pPr/>
        <w:numPr>
          <w:ilvl w:val="0"/>
          <w:numId w:val="13"/>
        </w:numPr>
      </w:pPr>
      <w:r>
        <w:rPr/>
        <w:t xml:space="preserve">Coupes dalle/dalle;</w:t>
      </w:r>
    </w:p>
    <w:p>
      <w:pPr>
        <w:pPr/>
        <w:numPr>
          <w:ilvl w:val="0"/>
          <w:numId w:val="13"/>
        </w:numPr>
      </w:pPr>
      <w:r>
        <w:rPr/>
        <w:t xml:space="preserve">Coupes dalle/mur; </w:t>
      </w:r>
    </w:p>
    <w:p>
      <w:pPr>
        <w:pPr/>
        <w:numPr>
          <w:ilvl w:val="0"/>
          <w:numId w:val="13"/>
        </w:numPr>
      </w:pPr>
      <w:r>
        <w:rPr/>
        <w:t xml:space="preserve">Coupes dalle/Autre système de plancher surélevé; </w:t>
      </w:r>
    </w:p>
    <w:p>
      <w:pPr>
        <w:pPr/>
        <w:numPr>
          <w:ilvl w:val="0"/>
          <w:numId w:val="13"/>
        </w:numPr>
      </w:pPr>
      <w:r>
        <w:rPr/>
        <w:t xml:space="preserve">Coupes trappes;</w:t>
      </w:r>
    </w:p>
    <w:p>
      <w:pPr>
        <w:pPr/>
        <w:numPr>
          <w:ilvl w:val="0"/>
          <w:numId w:val="13"/>
        </w:numPr>
      </w:pPr>
      <w:r>
        <w:rPr/>
        <w:t xml:space="preserve">Coupes gaine; </w:t>
      </w:r>
    </w:p>
    <w:p>
      <w:pPr>
        <w:pPr/>
        <w:numPr>
          <w:ilvl w:val="0"/>
          <w:numId w:val="13"/>
        </w:numPr>
      </w:pPr>
      <w:r>
        <w:rPr/>
        <w:t xml:space="preserve">Coupes contre marche;</w:t>
      </w:r>
    </w:p>
    <w:p>
      <w:pPr>
        <w:pPr/>
        <w:numPr>
          <w:ilvl w:val="0"/>
          <w:numId w:val="13"/>
        </w:numPr>
      </w:pPr>
      <w:r>
        <w:rPr/>
        <w:t xml:space="preserve">Dispositions constructives lorsque le bâtiment est soumis à un risque sismique.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0E3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A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E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13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5D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2026-05-07T16:05:21+02:00</dcterms:created>
  <dcterms:modified xsi:type="dcterms:W3CDTF">2026-05-07T16:05:21+02:00</dcterms:modified>
</cp:coreProperties>
</file>

<file path=docProps/custom.xml><?xml version="1.0" encoding="utf-8"?>
<Properties xmlns="http://schemas.openxmlformats.org/officeDocument/2006/custom-properties" xmlns:vt="http://schemas.openxmlformats.org/officeDocument/2006/docPropsVTypes"/>
</file>