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d'accrochage pour voile extérieur librement dilatable</w:t>
      </w:r>
    </w:p>
    <w:p>
      <w:pPr/>
      <w:r>
        <w:rPr>
          <w:rStyle w:val="font_h1"/>
        </w:rPr>
        <w:t xml:space="preserve">1. Description et principe</w:t>
      </w:r>
    </w:p>
    <w:p>
      <w:pPr>
        <w:ind w:left="720" w:right="0"/>
      </w:pPr>
      <w:r>
        <w:rPr>
          <w:rStyle w:val="font_h2"/>
        </w:rPr>
        <w:t xml:space="preserve">1.1. Description des éléments constitutifs du système</w:t>
      </w:r>
    </w:p>
    <w:p>
      <w:pPr/>
      <w:r>
        <w:rPr/>
        <w:t xml:space="preserve">Validé par le Groupe Spécialisé le 14/02/2019</w:t>
      </w:r>
    </w:p>
    <w:p>
      <w:pPr/>
      <w:r>
        <w:rPr>
          <w:b/>
          <w:bCs/>
        </w:rPr>
        <w:t xml:space="preserve">Description</w:t>
      </w:r>
    </w:p>
    <w:p>
      <w:pPr/>
      <w:r>
        <w:rPr/>
        <w:t xml:space="preserve">Dispositif de fixation des voiles extérieurs de panneaux sandwiches et/ou de Murs à coffrage et isolation intégrés (MCII) à paroi extérieure librement dilatable.Préciser quels sont les principaux composants du système (cylindres, plats, ancres rigides, connecteurs, épingles, suspentes, etc.). Pour chaque composant, il faudra préciser : </w:t>
      </w:r>
    </w:p>
    <w:p>
      <w:pPr>
        <w:pPr/>
        <w:numPr>
          <w:ilvl w:val="0"/>
          <w:numId w:val="9"/>
        </w:numPr>
      </w:pPr>
      <w:r>
        <w:rPr/>
        <w:t xml:space="preserve">Les dimensions de l’élément : épaisseurs, diamètres, longueur, largeur etc. ;</w:t>
      </w:r>
    </w:p>
    <w:p>
      <w:pPr>
        <w:pPr/>
        <w:numPr>
          <w:ilvl w:val="0"/>
          <w:numId w:val="9"/>
        </w:numPr>
      </w:pPr>
      <w:r>
        <w:rPr/>
        <w:t xml:space="preserve">Le matériau utilisé pour sa fabrication ;</w:t>
      </w:r>
    </w:p>
    <w:p>
      <w:pPr>
        <w:pPr/>
        <w:numPr>
          <w:ilvl w:val="0"/>
          <w:numId w:val="9"/>
        </w:numPr>
      </w:pPr>
      <w:r>
        <w:rPr/>
        <w:t xml:space="preserve">Le mode d’identification si plusieurs gammes par composant sont proposées.</w:t>
      </w:r>
    </w:p>
    <w:p>
      <w:pPr/>
      <w:r>
        <w:rPr>
          <w:b/>
          <w:bCs/>
        </w:rPr>
        <w:t xml:space="preserve">Illustration</w:t>
      </w:r>
    </w:p>
    <w:p>
      <w:pPr/>
      <w:r>
        <w:rPr/>
        <w:t xml:space="preserve">Ajouter des schémas illustrant chaque composant du dispositif et leurs dimensions géométriques.</w:t>
      </w:r>
    </w:p>
    <w:p>
      <w:pPr>
        <w:ind w:left="720" w:right="0"/>
      </w:pPr>
      <w:r>
        <w:rPr>
          <w:rStyle w:val="font_h2"/>
        </w:rPr>
        <w:t xml:space="preserve">1.2. Description de la fonction des éléments constitutifs du système</w:t>
      </w:r>
    </w:p>
    <w:p>
      <w:pPr/>
      <w:r>
        <w:rPr/>
        <w:t xml:space="preserve">Validé par le Groupe Spécialisé le 14/02/2019</w:t>
      </w:r>
    </w:p>
    <w:p>
      <w:pPr/>
      <w:r>
        <w:rPr>
          <w:b/>
          <w:bCs/>
        </w:rPr>
        <w:t xml:space="preserve">Description</w:t>
      </w:r>
    </w:p>
    <w:p>
      <w:pPr/>
      <w:r>
        <w:rPr/>
        <w:t xml:space="preserve">Pour chaque composant constituant le dispositif de liaison, décrire sa fonction et son rôle mécanique dans l’élément dans lequel le système est utilisé (panneau sandwich, MCII) : ancrage principal, ancrage complémentaire, dispositif anti-couple, dispositif de maintien de l’écartement des parois, frettage et renforcement, …</w:t>
      </w:r>
    </w:p>
    <w:p>
      <w:pPr/>
      <w:r>
        <w:rPr>
          <w:rStyle w:val="font_h1"/>
        </w:rPr>
        <w:t xml:space="preserve">2. Domaine d'emploi</w:t>
      </w:r>
    </w:p>
    <w:p>
      <w:pPr>
        <w:ind w:left="720" w:right="0"/>
      </w:pPr>
      <w:r>
        <w:rPr>
          <w:rStyle w:val="font_h2"/>
        </w:rPr>
        <w:t xml:space="preserve">2.1. Types de mur visé</w:t>
      </w:r>
    </w:p>
    <w:p>
      <w:pPr/>
      <w:r>
        <w:rPr/>
        <w:t xml:space="preserve">Validé par le Groupe Spécialisé le 14/02/2019</w:t>
      </w:r>
    </w:p>
    <w:p>
      <w:pPr/>
      <w:r>
        <w:rPr>
          <w:b/>
          <w:bCs/>
        </w:rPr>
        <w:t xml:space="preserve">Description</w:t>
      </w:r>
    </w:p>
    <w:p>
      <w:pPr/>
      <w:r>
        <w:rPr/>
        <w:t xml:space="preserve">Préciser les types de mur visés : panneau sandwich à paroi extérieure librement dilatable et/ou mur à coffrage et isolation intégrés (MCII) ainsi que les épaisseurs minimales et maximales des parois préfabriqués en béton associées.</w:t>
      </w:r>
    </w:p>
    <w:p>
      <w:pPr>
        <w:ind w:left="720" w:right="0"/>
      </w:pPr>
      <w:r>
        <w:rPr>
          <w:rStyle w:val="font_h2"/>
        </w:rPr>
        <w:t xml:space="preserve">2.2. Epaisseurs d'isolant et longueurs libres</w:t>
      </w:r>
    </w:p>
    <w:p>
      <w:pPr/>
      <w:r>
        <w:rPr/>
        <w:t xml:space="preserve">Validé par le Groupe Spécialisé le 14/02/2019</w:t>
      </w:r>
    </w:p>
    <w:p>
      <w:pPr/>
      <w:r>
        <w:rPr>
          <w:b/>
          <w:bCs/>
        </w:rPr>
        <w:t xml:space="preserve">Description</w:t>
      </w:r>
    </w:p>
    <w:p>
      <w:pPr>
        <w:pPr/>
        <w:numPr>
          <w:ilvl w:val="0"/>
          <w:numId w:val="10"/>
        </w:numPr>
      </w:pPr>
      <w:r>
        <w:rPr/>
        <w:t xml:space="preserve">Préciser les épaisseurs visées (minimale et maximale) de l’isolant</w:t>
      </w:r>
    </w:p>
    <w:p>
      <w:pPr/>
      <w:r>
        <w:rPr/>
        <w:t xml:space="preserve">Dans le cas d’utilisation dans des murs de type panneau sandwich et MCII (en phase définitive, c’est à dire après le coulage du noyau), l’épaisseur d’isolant correspond à la longueur libre du connecteur.Dans le cas où le connecteur assure la stabilité de la paroi extérieure en phase provisoire, notamment pour les murs MC2I, la longueur libre du connecteur correspondra à l’épaisseur de l’isolant plus l’épaisseur du noyau coulé sur place. Dans ce cas, il conviendra de préciser les longueurs libres (minimale et maximale) visées. </w:t>
      </w:r>
    </w:p>
    <w:p>
      <w:pPr>
        <w:pPr/>
        <w:numPr>
          <w:ilvl w:val="0"/>
          <w:numId w:val="11"/>
        </w:numPr>
      </w:pPr>
      <w:r>
        <w:rPr/>
        <w:t xml:space="preserve">Préciser la possibilité d’aménagement ou non d’une lame d’air (épaisseur min et max à définir).</w:t>
      </w:r>
    </w:p>
    <w:p>
      <w:pPr>
        <w:ind w:left="720" w:right="0"/>
      </w:pPr>
      <w:r>
        <w:rPr>
          <w:rStyle w:val="font_h2"/>
        </w:rPr>
        <w:t xml:space="preserve">2.3. Types de sollicitation</w:t>
      </w:r>
    </w:p>
    <w:p>
      <w:pPr/>
      <w:r>
        <w:rPr/>
        <w:t xml:space="preserve">Validé par le Groupe Spécialisé le 14/02/2019</w:t>
      </w:r>
    </w:p>
    <w:p>
      <w:pPr/>
      <w:r>
        <w:rPr>
          <w:b/>
          <w:bCs/>
        </w:rPr>
        <w:t xml:space="preserve">Description</w:t>
      </w:r>
    </w:p>
    <w:p>
      <w:pPr/>
      <w:r>
        <w:rPr/>
        <w:t xml:space="preserve">Préciser les types de sollicitation visées : statiques et/ou dynamiques (sismiques).</w:t>
      </w:r>
    </w:p>
    <w:p>
      <w:pPr/>
      <w:r>
        <w:rPr>
          <w:rStyle w:val="font_h1"/>
        </w:rPr>
        <w:t xml:space="preserve">3. Matériaux</w:t>
      </w:r>
    </w:p>
    <w:p>
      <w:pPr>
        <w:ind w:left="720" w:right="0"/>
      </w:pPr>
      <w:r>
        <w:rPr>
          <w:rStyle w:val="font_h2"/>
        </w:rPr>
        <w:t xml:space="preserve">3.1. Eléments constitutifs du système</w:t>
      </w:r>
    </w:p>
    <w:p>
      <w:pPr/>
      <w:r>
        <w:rPr/>
        <w:t xml:space="preserve">Validé par le Groupe Spécialisé le 10/10/2024</w:t>
      </w:r>
    </w:p>
    <w:p>
      <w:pPr/>
      <w:r>
        <w:rPr>
          <w:b/>
          <w:bCs/>
        </w:rPr>
        <w:t xml:space="preserve">Description</w:t>
      </w:r>
    </w:p>
    <w:p>
      <w:pPr/>
      <w:r>
        <w:rPr/>
        <w:t xml:space="preserve">Le matériau utilisé pour la fabrication des différents éléments constituant le système de fixation devra être décrit dans le dossier technique. Si le matériau fait l’objet d’une norme, celle-ci devra être précisée. Les caractéristiques mécaniques du matériau devront être spécifiées.</w:t>
      </w:r>
    </w:p>
    <w:p>
      <w:pPr/>
      <w:r>
        <w:rPr>
          <w:b/>
          <w:bCs/>
        </w:rPr>
        <w:t xml:space="preserve">Justification</w:t>
      </w:r>
    </w:p>
    <w:p>
      <w:pPr/>
      <w:r>
        <w:rPr/>
        <w:t xml:space="preserve">La durabilité des composants du système de liaison (ancres, connecteurs, suspentes, …) doit être vérifiée (corrosion, alcali-réaction, …) afin d’assurer la constance des performances mécaniques pendant toute la durée d’utilisation de l’ouvrage : </w:t>
      </w:r>
    </w:p>
    <w:p>
      <w:pPr>
        <w:pPr/>
        <w:numPr>
          <w:ilvl w:val="0"/>
          <w:numId w:val="12"/>
        </w:numPr>
      </w:pPr>
      <w:r>
        <w:rPr/>
        <w:t xml:space="preserve">Justification de la résistance à la corrosion des organes métalliques de fixation en fonction des conditions d’exposition des façades </w:t>
      </w:r>
    </w:p>
    <w:p>
      <w:pPr>
        <w:pPr/>
        <w:numPr>
          <w:ilvl w:val="0"/>
          <w:numId w:val="12"/>
        </w:numPr>
      </w:pPr>
      <w:r>
        <w:rPr/>
        <w:t xml:space="preserve">Justification de la durabilité en milieu alcalin du système de fixation lorsque celui-ci est en matériau composite et en fonction de la nature de la fibre de renfort utilisée (essais de vieillissement accéléré, …). Concernant les essais de vieillissement accéléré, ils seront réalisés sur des éprouvettes ayant des dimensions géométriques enveloppes (si plusieurs géométries sont proposées). La durée d'exposition au milieu alcalin sera d'au mois 6 mois avec, par exemple, des échéances à t = 0, 1 , 3 et 6 mois (au moins 3 échéances). En fonction du mode de fonctionnement de connecteur, des essais mécaniques devront être réalisés sur le connecteur "vieilli" (par ex. essais de traction directe; au moins 3 essais par configuration). Enfin, un modèle prédictif permettant de se prononcer sur le maintien de performances mécaniques du matériau pour un durée de vie d'au moins 50 ans est également attendu.</w:t>
      </w:r>
    </w:p>
    <w:p>
      <w:pPr>
        <w:ind w:left="720" w:right="0"/>
      </w:pPr>
      <w:r>
        <w:rPr>
          <w:rStyle w:val="font_h2"/>
        </w:rPr>
        <w:t xml:space="preserve">3.2. Béton d’ancrage</w:t>
      </w:r>
    </w:p>
    <w:p>
      <w:pPr/>
      <w:r>
        <w:rPr/>
        <w:t xml:space="preserve">Validé par le Groupe Spécialisé le 21/06/2023</w:t>
      </w:r>
    </w:p>
    <w:p>
      <w:pPr/>
      <w:r>
        <w:rPr>
          <w:b/>
          <w:bCs/>
        </w:rPr>
        <w:t xml:space="preserve">Description</w:t>
      </w:r>
    </w:p>
    <w:p>
      <w:pPr>
        <w:pPr/>
        <w:numPr>
          <w:ilvl w:val="0"/>
          <w:numId w:val="13"/>
        </w:numPr>
      </w:pPr>
      <w:r>
        <w:rPr/>
        <w:t xml:space="preserve">Décrire les propriétés du béton dans lequel les éléments d’ancrage sont noyés : conformité ou non avec la norme NF EN 206+A2/CN, résistance minimale sur cube ou cylindre à 28 jours et à jeune âge (si l’utilisation à jeune âge est visée, il faudra préciser le délai minimum d'utilisation après coulage et la résistance minimale à atteindre).Ces propriétés devront être compatibles avec les conditions d’essais de caractérisation des performances mécaniques du système d’ancrage.</w:t>
      </w:r>
    </w:p>
    <w:p>
      <w:pPr>
        <w:pPr/>
        <w:numPr>
          <w:ilvl w:val="0"/>
          <w:numId w:val="13"/>
        </w:numPr>
      </w:pPr>
      <w:r>
        <w:rPr/>
        <w:t xml:space="preserve">Préciser les épaisseurs minimales des parois intérieure et extérieure. </w:t>
      </w:r>
    </w:p>
    <w:p>
      <w:pPr/>
      <w:r>
        <w:rPr>
          <w:b/>
          <w:bCs/>
        </w:rPr>
        <w:t xml:space="preserve">Jurisprudence du GS3.2</w:t>
      </w:r>
      <w:r>
        <w:rPr/>
        <w:t xml:space="preserve">:Dans le cas où le procédé de panneaux sandwichs ou de murs à coffrage et isolant intégrés ne fait pas l’objet d’une certification par un organisme tiers (avec contrôle sur les épaisseurs des parois et conditions d’ancrage des systèmes de liaison), l’épaisseur minimale des parois devra être majorée de 5 mm.</w:t>
      </w:r>
    </w:p>
    <w:p>
      <w:pPr>
        <w:pPr/>
        <w:numPr>
          <w:ilvl w:val="0"/>
          <w:numId w:val="14"/>
        </w:numPr>
      </w:pPr>
      <w:r>
        <w:rPr/>
        <w:t xml:space="preserve">Préciser la résistance à la compression minimale du béton des parois au démoulage, à la livraison et en phase d’exploitation (à 28 jours).</w:t>
      </w:r>
    </w:p>
    <w:p>
      <w:pPr>
        <w:ind w:left="720" w:right="0"/>
      </w:pPr>
      <w:r>
        <w:rPr>
          <w:rStyle w:val="font_h2"/>
        </w:rPr>
        <w:t xml:space="preserve">3.3. Armatures de renforts le cas échéant</w:t>
      </w:r>
    </w:p>
    <w:p>
      <w:pPr/>
      <w:r>
        <w:rPr/>
        <w:t xml:space="preserve">Validé par le Groupe Spécialisé le 09/02/2021</w:t>
      </w:r>
    </w:p>
    <w:p>
      <w:pPr/>
      <w:r>
        <w:rPr>
          <w:b/>
          <w:bCs/>
        </w:rPr>
        <w:t xml:space="preserve">Description</w:t>
      </w:r>
    </w:p>
    <w:p>
      <w:pPr/>
      <w:r>
        <w:rPr/>
        <w:t xml:space="preserve">Si le dispositif de fixation fait appel à des armatures de renforts permettant une amélioration du comportement de l’ancrage, ces dernières devront être décrites dans le dossier technique : matériau constitutif, dimensions (longueur, diamètre), enrobage minimal à respecter.</w:t>
      </w:r>
    </w:p>
    <w:p>
      <w:pPr/>
      <w:r>
        <w:rPr>
          <w:b/>
          <w:bCs/>
        </w:rPr>
        <w:t xml:space="preserve">Justification</w:t>
      </w:r>
    </w:p>
    <w:p>
      <w:pPr/>
      <w:r>
        <w:rPr/>
        <w:t xml:space="preserve">La durabilité de ces armatures de renfort à l’intérieur de la paroi en béton (compatibilité avec le milieu alcalin, épaisseur d'enrobage, etc.) devra être justifiée.</w:t>
      </w:r>
    </w:p>
    <w:p>
      <w:pPr/>
      <w:r>
        <w:rPr>
          <w:b/>
          <w:bCs/>
        </w:rPr>
        <w:t xml:space="preserve">Illustration</w:t>
      </w:r>
    </w:p>
    <w:p>
      <w:pPr/>
      <w:r>
        <w:rPr/>
        <w:t xml:space="preserve">Ajouter des schémas illustrant les conditions de mise en œuvre des armatures de renforts (plan de ferraillage : positionnement, dispositions constructives).</w:t>
      </w:r>
    </w:p>
    <w:p>
      <w:pPr/>
      <w:r>
        <w:rPr>
          <w:rStyle w:val="font_h1"/>
        </w:rPr>
        <w:t xml:space="preserve">4. Description et performances mécaniques du système de fixation</w:t>
      </w:r>
    </w:p>
    <w:p>
      <w:pPr>
        <w:ind w:left="720" w:right="0"/>
      </w:pPr>
      <w:r>
        <w:rPr>
          <w:rStyle w:val="font_h2"/>
        </w:rPr>
        <w:t xml:space="preserve">4.1. Description des conditions d’ancrage des différents composants</w:t>
      </w:r>
    </w:p>
    <w:p>
      <w:pPr/>
      <w:r>
        <w:rPr/>
        <w:t xml:space="preserve">Validé par le Groupe Spécialisé le 14/02/2019</w:t>
      </w:r>
    </w:p>
    <w:p>
      <w:pPr/>
      <w:r>
        <w:rPr>
          <w:b/>
          <w:bCs/>
        </w:rPr>
        <w:t xml:space="preserve">Description</w:t>
      </w:r>
    </w:p>
    <w:p>
      <w:pPr>
        <w:pPr/>
        <w:numPr>
          <w:ilvl w:val="0"/>
          <w:numId w:val="15"/>
        </w:numPr>
      </w:pPr>
      <w:r>
        <w:rPr/>
        <w:t xml:space="preserve">La longueur d’ancrage minimale (toute tolérance épuisée) à respecter pour les différents composants devra être précisée.</w:t>
      </w:r>
    </w:p>
    <w:p>
      <w:pPr>
        <w:pPr/>
        <w:numPr>
          <w:ilvl w:val="0"/>
          <w:numId w:val="15"/>
        </w:numPr>
      </w:pPr>
      <w:r>
        <w:rPr/>
        <w:t xml:space="preserve">Les conditions constructives permettant le bon positionnement (longueur ancrage et enrobages minimaux respectés) des composants du système de liaison à l’intérieur des parois sont à préciser.</w:t>
      </w:r>
    </w:p>
    <w:p>
      <w:pPr/>
      <w:r>
        <w:rPr>
          <w:b/>
          <w:bCs/>
        </w:rPr>
        <w:t xml:space="preserve">Illustration</w:t>
      </w:r>
    </w:p>
    <w:p>
      <w:pPr/>
      <w:r>
        <w:rPr/>
        <w:t xml:space="preserve">Présenter des schémas avec le détail d’intégration de chaque composant du dispositif dans le procédé de mur (ancrage, renforts, enrobages, …)</w:t>
      </w:r>
    </w:p>
    <w:p>
      <w:pPr>
        <w:ind w:left="720" w:right="0"/>
      </w:pPr>
      <w:r>
        <w:rPr>
          <w:rStyle w:val="font_h2"/>
        </w:rPr>
        <w:t xml:space="preserve">4.2. Performances mécaniques vis-à-vis des charges gravitaires</w:t>
      </w:r>
    </w:p>
    <w:p>
      <w:pPr>
        <w:ind w:left="1440" w:right="0"/>
      </w:pPr>
      <w:r>
        <w:rPr>
          <w:rStyle w:val="font_h3"/>
        </w:rPr>
        <w:t xml:space="preserve">4.2.1. En situation normale (phase provisoire et définitive)</w:t>
      </w:r>
    </w:p>
    <w:p>
      <w:pPr/>
      <w:r>
        <w:rPr/>
        <w:t xml:space="preserve">Validé par le Groupe Spécialisé le 09/02/2021</w:t>
      </w:r>
    </w:p>
    <w:p>
      <w:pPr/>
      <w:r>
        <w:rPr>
          <w:b/>
          <w:bCs/>
        </w:rPr>
        <w:t xml:space="preserve">Description</w:t>
      </w:r>
    </w:p>
    <w:p>
      <w:pPr>
        <w:pPr/>
        <w:numPr>
          <w:ilvl w:val="0"/>
          <w:numId w:val="16"/>
        </w:numPr>
      </w:pPr>
      <w:r>
        <w:rPr/>
        <w:t xml:space="preserve">Préciser le mode de fonctionnement de l’élément vis-à-vis des charges gravitaires : efforts générés dans l’élément dus aux charges gravitaires : flexion-cisaillement et/ou traction ;</w:t>
      </w:r>
    </w:p>
    <w:p>
      <w:pPr>
        <w:pPr/>
        <w:numPr>
          <w:ilvl w:val="0"/>
          <w:numId w:val="16"/>
        </w:numPr>
      </w:pPr>
      <w:r>
        <w:rPr/>
        <w:t xml:space="preserve">Performances mécaniques de chaque élément de liaison selon son mode de fonctionnement vis-à-vis des charges gravitaires en tenant compte de l’épaisseur des parois (longueur d'ancrage)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17"/>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17"/>
        </w:numPr>
      </w:pPr>
      <w:r>
        <w:rPr/>
        <w:t xml:space="preserve">Réalisation des essais pour chaque élément de fixation (sur un seul élément de fixation) suivant le rôle et le type d’effort repris (traction ou cisaillement/flexion) </w:t>
      </w:r>
    </w:p>
    <w:p>
      <w:pPr>
        <w:pPr/>
        <w:numPr>
          <w:ilvl w:val="0"/>
          <w:numId w:val="1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17"/>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8"/>
        </w:numPr>
      </w:pPr>
      <w:r>
        <w:rPr/>
        <w:t xml:space="preserve">үd = 2 (rupture de type « fragile » et ancrage dans des parois en béton mince) </w:t>
      </w:r>
    </w:p>
    <w:p>
      <w:pPr>
        <w:pPr/>
        <w:numPr>
          <w:ilvl w:val="0"/>
          <w:numId w:val="18"/>
        </w:numPr>
      </w:pPr>
      <w:r>
        <w:rPr/>
        <w:t xml:space="preserve">Үm = Үc (béton) = 1.5 pour les produits non certifiés </w:t>
      </w:r>
    </w:p>
    <w:p>
      <w:pPr>
        <w:pPr/>
        <w:numPr>
          <w:ilvl w:val="0"/>
          <w:numId w:val="18"/>
        </w:numPr>
      </w:pPr>
      <w:r>
        <w:rPr/>
        <w:t xml:space="preserve">Үm = Үc (béton) = 1.35 pour les produits certifiés (de type NF 548 ou équivalent)</w:t>
      </w:r>
    </w:p>
    <w:p>
      <w:pPr>
        <w:ind w:left="1440" w:right="0"/>
      </w:pPr>
      <w:r>
        <w:rPr>
          <w:rStyle w:val="font_h3"/>
        </w:rPr>
        <w:t xml:space="preserve">4.2.2.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19"/>
        </w:numPr>
      </w:pPr>
      <w:r>
        <w:rPr/>
        <w:t xml:space="preserve">Préciser le mode de fonctionnement de l’élément vis-à-vis des charges sismiques verticales (si visé: zone de sismicité 5): efforts générés dans l’élément dus aux charges sismiques verticales : flexion-cisaillement et/ou traction ;</w:t>
      </w:r>
    </w:p>
    <w:p>
      <w:pPr>
        <w:pPr/>
        <w:numPr>
          <w:ilvl w:val="0"/>
          <w:numId w:val="19"/>
        </w:numPr>
      </w:pPr>
      <w:r>
        <w:rPr/>
        <w:t xml:space="preserve">Performances mécaniques de chaque élément de liaison selon son mode de fonctionnement vis-à-vis des charges sismiques verticales en tenant compte de l’épaisseur des parois et de la longueur libre.</w:t>
      </w:r>
    </w:p>
    <w:p>
      <w:pPr/>
      <w:r>
        <w:rPr/>
        <w:t xml:space="preserve">-Détermination des performances mécaniques en situation sismique (évolution jurisprudence GS3.2 - Septembre 2017): </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0"/>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2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4.3. Performances mécaniques vis-à-vis des sollicitations parallèles au plan de la paroi extérieure</w:t>
      </w:r>
    </w:p>
    <w:p>
      <w:pPr>
        <w:ind w:left="1440" w:right="0"/>
      </w:pPr>
      <w:r>
        <w:rPr>
          <w:rStyle w:val="font_h3"/>
        </w:rPr>
        <w:t xml:space="preserve">4.3.1.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1"/>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1"/>
        </w:numPr>
      </w:pPr>
      <w:r>
        <w:rPr/>
        <w:t xml:space="preserve">Performances mécaniques de chaque élément de liaison selon son mode de fonctionnement vis-à-vis des sollicitations parallèles au plan de la paroi extérieure en tenant compte de l’épaisseur des parois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22"/>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22"/>
        </w:numPr>
      </w:pPr>
      <w:r>
        <w:rPr/>
        <w:t xml:space="preserve">Réalisation des essais pour chaque élément de fixation (sur un seul élément de fixation) suivant le rôle et le type d’effort repris (traction ou cisaillement/flexion) </w:t>
      </w:r>
    </w:p>
    <w:p>
      <w:pPr>
        <w:pPr/>
        <w:numPr>
          <w:ilvl w:val="0"/>
          <w:numId w:val="22"/>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2"/>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3"/>
        </w:numPr>
      </w:pPr>
      <w:r>
        <w:rPr/>
        <w:t xml:space="preserve">үd = 2 (rupture de type « fragile » et ancrage dans des parois en béton mince) </w:t>
      </w:r>
    </w:p>
    <w:p>
      <w:pPr>
        <w:pPr/>
        <w:numPr>
          <w:ilvl w:val="0"/>
          <w:numId w:val="23"/>
        </w:numPr>
      </w:pPr>
      <w:r>
        <w:rPr/>
        <w:t xml:space="preserve">Үm = Үc (béton) = 1.5 pour les produits non certifiés </w:t>
      </w:r>
    </w:p>
    <w:p>
      <w:pPr>
        <w:pPr/>
        <w:numPr>
          <w:ilvl w:val="0"/>
          <w:numId w:val="23"/>
        </w:numPr>
      </w:pPr>
      <w:r>
        <w:rPr/>
        <w:t xml:space="preserve">Үm = Үc (béton) = 1.35 pour les produits certifiés (de type NF 548 ou équivalent)</w:t>
      </w:r>
    </w:p>
    <w:p>
      <w:pPr>
        <w:ind w:left="1440" w:right="0"/>
      </w:pPr>
      <w:r>
        <w:rPr>
          <w:rStyle w:val="font_h3"/>
        </w:rPr>
        <w:t xml:space="preserve">4.3.2.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4"/>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4"/>
        </w:numPr>
      </w:pPr>
      <w:r>
        <w:rPr/>
        <w:t xml:space="preserve">Performances mécaniques de chaque élément de liaison selon son mode de fonctionnement vis-à-vis des sollicitations parallèles au plan de la paroi extérieure, en situation sismique, en tenant compte de l’épaisseur des parois et de la longueur libre.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5"/>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5"/>
        </w:numPr>
      </w:pPr>
      <w:r>
        <w:rPr/>
        <w:t xml:space="preserve">des performances statiques réduites par application d’un coefficient de réduction forfaitaire (x0,4 sur la résistance caractéristique en situation statique et x0,5 sur la raideur moyenne).</w:t>
      </w:r>
    </w:p>
    <w:p>
      <w:pPr>
        <w:pPr/>
        <w:numPr>
          <w:ilvl w:val="0"/>
          <w:numId w:val="25"/>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4.4. Performances mécaniques vis-à-vis des sollicitations perpendiculaires au plan de la paroi extérieure</w:t>
      </w:r>
    </w:p>
    <w:p>
      <w:pPr>
        <w:ind w:left="1440" w:right="0"/>
      </w:pPr>
      <w:r>
        <w:rPr>
          <w:rStyle w:val="font_h3"/>
        </w:rPr>
        <w:t xml:space="preserve">4.4.1.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6"/>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6"/>
        </w:numPr>
      </w:pPr>
      <w:r>
        <w:rPr/>
        <w:t xml:space="preserve">Performances mécaniques de chaque élément de liaison selon son mode de fonctionnement vis-à-vis des sollicitations perpendiculaires au plan de la paroi extérieure.</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statiques (résistance de calcul en traction Nrd, stat (en phase provisoire si visé et en phase définitive), raideur moyenne en traction Kstat):</w:t>
      </w:r>
    </w:p>
    <w:p>
      <w:pPr>
        <w:pPr/>
        <w:numPr>
          <w:ilvl w:val="0"/>
          <w:numId w:val="27"/>
        </w:numPr>
      </w:pPr>
      <w:r>
        <w:rPr/>
        <w:t xml:space="preserve">Réalisation des essais pour chaque élément de fixation (sur un seul élément de fixation) suivant le rôle et le type d’effort repris (traction) </w:t>
      </w:r>
    </w:p>
    <w:p>
      <w:pPr>
        <w:pPr/>
        <w:numPr>
          <w:ilvl w:val="0"/>
          <w:numId w:val="2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7"/>
        </w:numPr>
      </w:pPr>
      <w:r>
        <w:rPr/>
        <w:t xml:space="preserve">Justification des interpolations éventuelles (résistances et raideurs) en fonction des configurations visées (épaisseurs d’isolants, type de béton utilisé, géométrie de fixations)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8"/>
        </w:numPr>
      </w:pPr>
      <w:r>
        <w:rPr/>
        <w:t xml:space="preserve">үd = 2 (rupture de type « fragile » et ancrage dans des parois en béton mince) </w:t>
      </w:r>
    </w:p>
    <w:p>
      <w:pPr>
        <w:pPr/>
        <w:numPr>
          <w:ilvl w:val="0"/>
          <w:numId w:val="28"/>
        </w:numPr>
      </w:pPr>
      <w:r>
        <w:rPr/>
        <w:t xml:space="preserve">Үm = Үc (béton) = 1.5 pour les produits non certifiés </w:t>
      </w:r>
    </w:p>
    <w:p>
      <w:pPr>
        <w:pPr/>
        <w:numPr>
          <w:ilvl w:val="0"/>
          <w:numId w:val="28"/>
        </w:numPr>
      </w:pPr>
      <w:r>
        <w:rPr/>
        <w:t xml:space="preserve">Үm = Үc (béton) = 1.35 pour les produits certifiés (de type NF 548 ou équivalent)</w:t>
      </w:r>
    </w:p>
    <w:p>
      <w:pPr>
        <w:ind w:left="1440" w:right="0"/>
      </w:pPr>
      <w:r>
        <w:rPr>
          <w:rStyle w:val="font_h3"/>
        </w:rPr>
        <w:t xml:space="preserve">4.4.2.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9"/>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9"/>
        </w:numPr>
      </w:pPr>
      <w:r>
        <w:rPr/>
        <w:t xml:space="preserve">Performances mécaniques de chaque élément de liaison selon son mode de fonctionnement vis-à-vis des sollicitations perpendiculaires au plan de la paroi extérieure en situation sismique.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en situation sismique (résistance de calcul en traction Nrd,sis, raideur moyenne en traction Ksism). Les performances mécaniques en situation sismique peuvent être déduites : </w:t>
      </w:r>
    </w:p>
    <w:p>
      <w:pPr>
        <w:pPr/>
        <w:numPr>
          <w:ilvl w:val="0"/>
          <w:numId w:val="3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3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4.5. Dispositif anti-couple</w:t>
      </w:r>
    </w:p>
    <w:p>
      <w:pPr/>
      <w:r>
        <w:rPr/>
        <w:t xml:space="preserve">Validé par le Groupe Spécialisé le 14/02/2019</w:t>
      </w:r>
    </w:p>
    <w:p>
      <w:pPr/>
      <w:r>
        <w:rPr>
          <w:b/>
          <w:bCs/>
        </w:rPr>
        <w:t xml:space="preserve">Description</w:t>
      </w:r>
    </w:p>
    <w:p>
      <w:pPr/>
      <w:r>
        <w:rPr/>
        <w:t xml:space="preserve">Dans le cas d’utilisation d’un dispositif anti-couple, celui-ci devra être décrit dans le dossier technique : matériau, dimensions, positionnement dans la paroi en béton, rôle et fonction dans le panneau de mur (en détaillant les cas pour lesquels le dispositif est nécessaire).Les performances mécaniques en situation normale et en situation sismique devront également être précisées.</w:t>
      </w:r>
    </w:p>
    <w:p>
      <w:pPr/>
      <w:r>
        <w:rPr>
          <w:b/>
          <w:bCs/>
        </w:rPr>
        <w:t xml:space="preserve">Justification</w:t>
      </w:r>
    </w:p>
    <w:p>
      <w:pPr/>
      <w:r>
        <w:rPr/>
        <w:t xml:space="preserve">Qualification expérimentale permettant de justifier les performances mécaniques (raideur et résistance) en situation normale et en situation sismique (si visé) du dispositif anti-couple pour les conditions d'ancrage les plus défavorables et en tenant compte de l'épaisseur des parois et de la longueur libre.</w:t>
      </w:r>
    </w:p>
    <w:p>
      <w:pPr/>
      <w:r>
        <w:rPr/>
        <w:t xml:space="preserve">Les essais devront être réalisés conformément au "Protocole d’essais statiques et d’essais en situation sismique sur les dispositifs d’accrochage pour voile extérieur librement dilatable".</w:t>
      </w:r>
    </w:p>
    <w:p>
      <w:pPr/>
      <w:r>
        <w:rPr>
          <w:rStyle w:val="font_h1"/>
        </w:rPr>
        <w:t xml:space="preserve">5. Dimensionnement du système de fixation</w:t>
      </w:r>
    </w:p>
    <w:p>
      <w:pPr>
        <w:ind w:left="720" w:right="0"/>
      </w:pPr>
      <w:r>
        <w:rPr>
          <w:rStyle w:val="font_h2"/>
        </w:rPr>
        <w:t xml:space="preserve">5.1. Vis-à-vis des charges gravitaire</w:t>
      </w:r>
    </w:p>
    <w:p>
      <w:pPr>
        <w:ind w:left="1440" w:right="0"/>
      </w:pPr>
      <w:r>
        <w:rPr>
          <w:rStyle w:val="font_h3"/>
        </w:rPr>
        <w:t xml:space="preserve">5.1.1.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liées aux charges gravitaires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5.1.2.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liées à l’action sismique appliquée verticalement (si le domaine d’emploi vise une utilisation en zone 5)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5.2. Vis-à-vis des sollicitations parallèles au plan de la paroi extérieure</w:t>
      </w:r>
    </w:p>
    <w:p>
      <w:pPr>
        <w:ind w:left="1440" w:right="0"/>
      </w:pPr>
      <w:r>
        <w:rPr>
          <w:rStyle w:val="font_h3"/>
        </w:rPr>
        <w:t xml:space="preserve">5.2.1.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5.2.2.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5.3. Vis-à-vis des sollicitations perpendiculaires au plan de la paroi extérieure</w:t>
      </w:r>
    </w:p>
    <w:p>
      <w:pPr>
        <w:ind w:left="1440" w:right="0"/>
      </w:pPr>
      <w:r>
        <w:rPr>
          <w:rStyle w:val="font_h3"/>
        </w:rPr>
        <w:t xml:space="preserve">5.3.1.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5.3.2.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r>
        <w:rPr>
          <w:rStyle w:val="font_h1"/>
        </w:rPr>
        <w:t xml:space="preserve">6. Règles de positionnement du système de fixation dans les panneaux</w:t>
      </w:r>
    </w:p>
    <w:p>
      <w:pPr/>
      <w:r>
        <w:rPr/>
        <w:t xml:space="preserve">Validé par le Groupe Spécialisé le 14/02/2019</w:t>
      </w:r>
    </w:p>
    <w:p>
      <w:pPr/>
      <w:r>
        <w:rPr>
          <w:b/>
          <w:bCs/>
        </w:rPr>
        <w:t xml:space="preserve">Description</w:t>
      </w:r>
    </w:p>
    <w:p>
      <w:pPr/>
      <w:r>
        <w:rPr/>
        <w:t xml:space="preserve">Préciser les règles de positionnement des différents éléments du dispositif (CDG, mi-hauteur, répartition au pourtour du panneau, répartition dans le panneau, ...) en tenant compte des cas suivants:  </w:t>
      </w:r>
    </w:p>
    <w:p>
      <w:pPr>
        <w:pPr/>
        <w:numPr>
          <w:ilvl w:val="0"/>
          <w:numId w:val="31"/>
        </w:numPr>
      </w:pPr>
      <w:r>
        <w:rPr/>
        <w:t xml:space="preserve">cas particulier avec ouvertures (baie, porte-fenêtre) ou débord du voile extérieur </w:t>
      </w:r>
    </w:p>
    <w:p>
      <w:pPr>
        <w:pPr/>
        <w:numPr>
          <w:ilvl w:val="0"/>
          <w:numId w:val="31"/>
        </w:numPr>
      </w:pPr>
      <w:r>
        <w:rPr/>
        <w:t xml:space="preserve">cas particulier lorsque la position en transport ou en manutention est différente de la position en œuvre. </w:t>
      </w:r>
    </w:p>
    <w:p>
      <w:pPr/>
      <w:r>
        <w:rPr/>
        <w:t xml:space="preserve">La distance minimale à respecter entre les différents éléments (entraxe) et les distances minimales aux bords des parois sont à indiquer.</w:t>
      </w:r>
    </w:p>
    <w:p>
      <w:pPr/>
      <w:r>
        <w:rPr>
          <w:b/>
          <w:bCs/>
        </w:rPr>
        <w:t xml:space="preserve">Justification</w:t>
      </w:r>
    </w:p>
    <w:p>
      <w:pPr/>
      <w:r>
        <w:rPr/>
        <w:t xml:space="preserve">Justifier les distances minimales entre les éléments et les distances minimales aux bords retenues (absence d’influence sur les performances mécaniques des éléments).</w:t>
      </w:r>
    </w:p>
    <w:p>
      <w:pPr/>
      <w:r>
        <w:rPr>
          <w:b/>
          <w:bCs/>
        </w:rPr>
        <w:t xml:space="preserve">Illustration</w:t>
      </w:r>
    </w:p>
    <w:p>
      <w:pPr/>
      <w:r>
        <w:rPr/>
        <w:t xml:space="preserve">Ajouter des schémas montrant les règles de positionnement sur différentes configurations de mur (avec ou sans ouvertures, dimensions maximales, en zone sismiques et hors sismique)</w:t>
      </w:r>
    </w:p>
    <w:p>
      <w:pPr/>
      <w:r>
        <w:rPr>
          <w:rStyle w:val="font_h1"/>
        </w:rPr>
        <w:t xml:space="preserve">7. Comportement en situation d'incendie</w:t>
      </w:r>
    </w:p>
    <w:p>
      <w:pPr/>
      <w:r>
        <w:rPr/>
        <w:t xml:space="preserve">Validé par le Groupe Spécialisé le 14/02/2019</w:t>
      </w:r>
    </w:p>
    <w:p>
      <w:pPr/>
      <w:r>
        <w:rPr>
          <w:b/>
          <w:bCs/>
        </w:rPr>
        <w:t xml:space="preserve">Description</w:t>
      </w:r>
    </w:p>
    <w:p>
      <w:pPr/>
      <w:r>
        <w:rPr/>
        <w:t xml:space="preserve">Jurisprudence du GS3.2 :L’incorporation, dans les panneaux sandwiches lourds et dans les murs à coffrage et isolation intégrés, de ce dispositif de fixation du voile extérieur est sans influence sur l’aptitude de tels panneaux ou murs à satisfaire à la réglementation.</w:t>
      </w:r>
      <w:br/>
      <w:r>
        <w:rPr/>
        <w:t xml:space="preserve">Cette aptitude, qui dépend essentiellement de l’organisation des panneaux ou des murs et qui peut être influencée par la présence éventuelle d’une lame d’air derrière le voile extérieur, fait l’objet d’appréciations de laboratoire agréé dans les Avis Techniques dont relèvent les procédés mettant en œuvre ce type de panneaux ou de murs.</w:t>
      </w:r>
    </w:p>
    <w:p>
      <w:pPr/>
      <w:r>
        <w:rPr>
          <w:b/>
          <w:bCs/>
        </w:rPr>
        <w:t xml:space="preserve">Justification</w:t>
      </w:r>
    </w:p>
    <w:p>
      <w:pPr/>
      <w:r>
        <w:rPr/>
        <w:t xml:space="preserve">Dans le cas où le demandeur souhaite afficher les performances au feu du système de liaison, si les propriétés thermomécaniques (facteurs de perte en résistance mécanique) du système de liaison ne peuvent pas être déterminées par application des normes et règles de calcul en vigueur, des essais en traction ou/et en flexion-cisaillement (en fonction du mode de fonctionnement du système de liaison) devront être réalisés : corps d’épreuve exposés à un feu normalisé.</w:t>
      </w:r>
      <w:br/>
      <w:r>
        <w:rPr/>
        <w:t xml:space="preserve">La durée maximale d’exposition du feu normalisé sera choisie en fonction du domaine d’emploi visé.Par ailleurs, la détermination des performances au feu du système de liaison devra faire l’objet d’une appréciation de laboratoire agréé.</w:t>
      </w:r>
    </w:p>
    <w:p>
      <w:pPr/>
      <w:r>
        <w:rPr>
          <w:rStyle w:val="font_h1"/>
        </w:rPr>
        <w:t xml:space="preserve">8. Performances thermiques</w:t>
      </w:r>
    </w:p>
    <w:p>
      <w:pPr/>
      <w:r>
        <w:rPr/>
        <w:t xml:space="preserve">Validé par le Groupe Spécialisé le 14/02/2019</w:t>
      </w:r>
    </w:p>
    <w:p>
      <w:pPr/>
      <w:r>
        <w:rPr>
          <w:b/>
          <w:bCs/>
        </w:rPr>
        <w:t xml:space="preserve">Description</w:t>
      </w:r>
    </w:p>
    <w:p>
      <w:pPr/>
      <w:r>
        <w:rPr/>
        <w:t xml:space="preserve">Détailler les modalités de prise en compte du système de liaison dans les performances thermiques des panneaux de mur.</w:t>
      </w:r>
    </w:p>
    <w:p>
      <w:pPr/>
      <w:r>
        <w:rPr>
          <w:b/>
          <w:bCs/>
        </w:rPr>
        <w:t xml:space="preserve">Justification</w:t>
      </w:r>
    </w:p>
    <w:p>
      <w:pPr/>
      <w:r>
        <w:rPr/>
        <w:t xml:space="preserve">Si les performances thermiques (pont thermiques) des différents composants nécessaires pour le calcul de la résistance thermique des murs sont affichés par le demandeur, les valeurs de ponts thermiques devront être déterminées par les experts thermiques du CSTB ou validées par eux si le calcul est réalisé par le demandeur.</w:t>
      </w:r>
    </w:p>
    <w:p>
      <w:pPr/>
      <w:r>
        <w:rPr>
          <w:rStyle w:val="font_h1"/>
        </w:rPr>
        <w:t xml:space="preserve">9. Fabrication et contrôles</w:t>
      </w:r>
    </w:p>
    <w:p>
      <w:pPr>
        <w:ind w:left="720" w:right="0"/>
      </w:pPr>
      <w:r>
        <w:rPr>
          <w:rStyle w:val="font_h2"/>
        </w:rPr>
        <w:t xml:space="preserve">9.1. Process de production (intégration dans le processus de fabrication des murs)</w:t>
      </w:r>
    </w:p>
    <w:p>
      <w:pPr/>
      <w:r>
        <w:rPr/>
        <w:t xml:space="preserve">Validé par le Groupe Spécialisé le 14/02/2019</w:t>
      </w:r>
    </w:p>
    <w:p>
      <w:pPr/>
      <w:r>
        <w:rPr>
          <w:b/>
          <w:bCs/>
        </w:rPr>
        <w:t xml:space="preserve">Description</w:t>
      </w:r>
    </w:p>
    <w:p>
      <w:pPr/>
      <w:r>
        <w:rPr/>
        <w:t xml:space="preserve">L’usine de fabrication du dispositif de liaison devra être précisée dans le dossier technique.</w:t>
      </w:r>
    </w:p>
    <w:p>
      <w:pPr/>
      <w:r>
        <w:rPr/>
        <w:t xml:space="preserve">Le processus de production et la technique utilisée pour la fabrication des composants du dispositif de liaison devra être décrite (pultrusion, soudure, formage à froid, etc.)    </w:t>
      </w:r>
    </w:p>
    <w:p>
      <w:pPr/>
      <w:r>
        <w:rPr/>
        <w:t xml:space="preserve">Détailler l’intégration du dispositif de liaison lors des différentes étapes du processus de fabrication des murs.</w:t>
      </w:r>
    </w:p>
    <w:p>
      <w:pPr/>
      <w:r>
        <w:rPr/>
        <w:t xml:space="preserve">Préciser les moyens permettant de garantir le positionnement, les enrobages minimaux et les longueurs d’ancrages minimales des composants du dispositif de fixation dans les parois.</w:t>
      </w:r>
    </w:p>
    <w:p>
      <w:pPr>
        <w:ind w:left="720" w:right="0"/>
      </w:pPr>
      <w:r>
        <w:rPr>
          <w:rStyle w:val="font_h2"/>
        </w:rPr>
        <w:t xml:space="preserve">9.2. Tolérances de fabrication des éléments de fixation</w:t>
      </w:r>
    </w:p>
    <w:p>
      <w:pPr/>
      <w:r>
        <w:rPr/>
        <w:t xml:space="preserve">Validé par le Groupe Spécialisé le 14/02/2019</w:t>
      </w:r>
    </w:p>
    <w:p>
      <w:pPr/>
      <w:r>
        <w:rPr>
          <w:b/>
          <w:bCs/>
        </w:rPr>
        <w:t xml:space="preserve">Description</w:t>
      </w:r>
    </w:p>
    <w:p>
      <w:pPr/>
      <w:r>
        <w:rPr/>
        <w:t xml:space="preserve">Les tolérances dimensionnelles de fabrication devront être déclarées.</w:t>
      </w:r>
    </w:p>
    <w:p>
      <w:pPr/>
      <w:r>
        <w:rPr>
          <w:b/>
          <w:bCs/>
        </w:rPr>
        <w:t xml:space="preserve">Justification</w:t>
      </w:r>
    </w:p>
    <w:p>
      <w:pPr/>
      <w:r>
        <w:rPr/>
        <w:t xml:space="preserve">PAQ/ CPU de chaque site de production du dispositif de fixation et registres de contrôle associés.</w:t>
      </w:r>
    </w:p>
    <w:p>
      <w:pPr>
        <w:ind w:left="720" w:right="0"/>
      </w:pPr>
      <w:r>
        <w:rPr>
          <w:rStyle w:val="font_h2"/>
        </w:rPr>
        <w:t xml:space="preserve">9.3. Contrôles de production</w:t>
      </w:r>
    </w:p>
    <w:p>
      <w:pPr/>
      <w:r>
        <w:rPr/>
        <w:t xml:space="preserve">Validé par le Groupe Spécialisé le 14/02/2019</w:t>
      </w:r>
    </w:p>
    <w:p>
      <w:pPr/>
      <w:r>
        <w:rPr>
          <w:b/>
          <w:bCs/>
        </w:rPr>
        <w:t xml:space="preserve">Description</w:t>
      </w:r>
    </w:p>
    <w:p>
      <w:pPr/>
      <w:r>
        <w:rPr/>
        <w:t xml:space="preserve">Les contrôles (fréquences et nature) réalisés sur les matières premières, pendant la fabrication et sur les produits finis devront être clairement précisés dans le dossier technique.</w:t>
      </w:r>
      <w:br/>
      <w:r>
        <w:rPr/>
        <w:t xml:space="preserve">Les dispositions à suivre en cas de problème (non-conformité produit ou composant ou process) devront être indiquées.</w:t>
      </w:r>
    </w:p>
    <w:p>
      <w:pPr/>
      <w:r>
        <w:rPr>
          <w:b/>
          <w:bCs/>
        </w:rPr>
        <w:t xml:space="preserve">Justification</w:t>
      </w:r>
    </w:p>
    <w:p>
      <w:pPr/>
      <w:r>
        <w:rPr/>
        <w:t xml:space="preserve">PAQ/ CPU de chaque site de production du dispositif de fixation et registres de contrôle.</w:t>
      </w:r>
    </w:p>
    <w:p>
      <w:pPr/>
      <w:r>
        <w:rPr>
          <w:rStyle w:val="font_h1"/>
        </w:rPr>
        <w:t xml:space="preserve">10. Rôles des intervenants</w:t>
      </w:r>
    </w:p>
    <w:p>
      <w:pPr>
        <w:ind w:left="720" w:right="0"/>
      </w:pPr>
      <w:r>
        <w:rPr>
          <w:rStyle w:val="font_h2"/>
        </w:rPr>
        <w:t xml:space="preserve">10.1. Dimensionnement</w:t>
      </w:r>
    </w:p>
    <w:p>
      <w:pPr/>
      <w:r>
        <w:rPr/>
        <w:t xml:space="preserve">Validé par le Groupe Spécialisé le 14/02/2019</w:t>
      </w:r>
    </w:p>
    <w:p>
      <w:pPr/>
      <w:r>
        <w:rPr>
          <w:b/>
          <w:bCs/>
        </w:rPr>
        <w:t xml:space="preserve">Description</w:t>
      </w:r>
    </w:p>
    <w:p>
      <w:pPr/>
      <w:r>
        <w:rPr/>
        <w:t xml:space="preserve">L’entité en charge du dimensionnement et de l’implantation du dispositif de fixation dans l’élément de mur (panneau sandwich, MC2I) est à préciser dans le dossier technique (titulaire, BET désigné par le titulaire, …).</w:t>
      </w:r>
    </w:p>
    <w:p>
      <w:pPr>
        <w:ind w:left="720" w:right="0"/>
      </w:pPr>
      <w:r>
        <w:rPr>
          <w:rStyle w:val="font_h2"/>
        </w:rPr>
        <w:t xml:space="preserve">10.2. Mise en oeuvre</w:t>
      </w:r>
    </w:p>
    <w:p>
      <w:pPr/>
      <w:r>
        <w:rPr/>
        <w:t xml:space="preserve">Validé par le Groupe Spécialisé le 14/02/2019</w:t>
      </w:r>
    </w:p>
    <w:p>
      <w:pPr/>
      <w:r>
        <w:rPr>
          <w:b/>
          <w:bCs/>
        </w:rPr>
        <w:t xml:space="preserve">Description</w:t>
      </w:r>
    </w:p>
    <w:p>
      <w:pPr/>
      <w:r>
        <w:rPr/>
        <w:t xml:space="preserve">L’entité en charge de l’intégration des dispositifs de fixation dans l’élément de mur doit être précisée (fabricant du procédé de mur, titulaire, …).</w:t>
      </w:r>
    </w:p>
    <w:p>
      <w:pPr>
        <w:ind w:left="720" w:right="0"/>
      </w:pPr>
      <w:r>
        <w:rPr>
          <w:rStyle w:val="font_h2"/>
        </w:rPr>
        <w:t xml:space="preserve">10.3. Assistance technique</w:t>
      </w:r>
    </w:p>
    <w:p>
      <w:pPr/>
      <w:r>
        <w:rPr/>
        <w:t xml:space="preserve">Validé par le Groupe Spécialisé le 14/02/2019</w:t>
      </w:r>
    </w:p>
    <w:p>
      <w:pPr/>
      <w:r>
        <w:rPr>
          <w:b/>
          <w:bCs/>
        </w:rPr>
        <w:t xml:space="preserve">Description</w:t>
      </w:r>
    </w:p>
    <w:p>
      <w:pPr/>
      <w:r>
        <w:rPr/>
        <w:t xml:space="preserve">Décrire les conditions d’exploitation commerciale, le mode de distribution, le nature et le contenu de l’assistance technique délivrée aux entreprises par le titulaire.</w:t>
      </w:r>
      <w:br/>
      <w:r>
        <w:rPr/>
        <w:t xml:space="preserve">Le titulaire de l’avis technique devra assurer une assistance technique (sur demande) sur le site de production de l’élément où le dispositif de fixation sera utilisé (panneaux sandwich, MC2I), permettant de compléter la formation du personnel en charge de la mise en œuvre du dispositif de fixation.</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w:t>
      </w:r>
      <w:br/>
      <w:r>
        <w:rPr/>
        <w:t xml:space="preserve">Les données issues des DE ont notamment pour objet de servir au calcul des impacts environnementaux des ouvrages dans lesquels les produits (ou procédés) visés sont susceptibles d’être intégrés.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81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C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8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23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31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09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C9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AC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1B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A70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B7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40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C4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BD6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FC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1D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A7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3F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C9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4E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14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404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BC8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2026-07-01T06:26:11+02:00</dcterms:created>
  <dcterms:modified xsi:type="dcterms:W3CDTF">2026-07-01T06:26:11+02:00</dcterms:modified>
</cp:coreProperties>
</file>

<file path=docProps/custom.xml><?xml version="1.0" encoding="utf-8"?>
<Properties xmlns="http://schemas.openxmlformats.org/officeDocument/2006/custom-properties" xmlns:vt="http://schemas.openxmlformats.org/officeDocument/2006/docPropsVTypes"/>
</file>