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15/05/2026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Mur à coffrage et isolation intégrés</w:t>
      </w:r>
    </w:p>
    <w:p>
      <w:pPr/>
      <w:r>
        <w:rPr>
          <w:rStyle w:val="font_h1"/>
        </w:rPr>
        <w:t xml:space="preserve">1. Description du procédé</w:t>
      </w:r>
    </w:p>
    <w:p>
      <w:pPr>
        <w:ind w:left="720" w:right="0"/>
      </w:pPr>
      <w:r>
        <w:rPr>
          <w:rStyle w:val="font_h2"/>
        </w:rPr>
        <w:t xml:space="preserve">1.1. Principe</w:t>
      </w:r>
    </w:p>
    <w:p>
      <w:pPr/>
      <w:r>
        <w:rPr/>
        <w:t xml:space="preserve">Validé par le Groupe Spécialisé le 14/02/2019</w:t>
      </w:r>
    </w:p>
    <w:p>
      <w:pPr/>
      <w:r>
        <w:rPr>
          <w:b/>
          <w:bCs/>
        </w:rPr>
        <w:t xml:space="preserve">Description</w:t>
      </w:r>
    </w:p>
    <w:p>
      <w:pPr/>
      <w:r>
        <w:rPr/>
        <w:t xml:space="preserve">Description de la gamme de mur visée </w:t>
      </w:r>
    </w:p>
    <w:p>
      <w:pPr/>
      <w:r>
        <w:rPr/>
        <w:t xml:space="preserve">Détail du mode de liaison des panneaux à la structure. </w:t>
      </w:r>
    </w:p>
    <w:p>
      <w:pPr/>
      <w:r>
        <w:rPr/>
        <w:t xml:space="preserve">Revêtements intérieurs et extérieurs applicables et finitions des parements </w:t>
      </w:r>
    </w:p>
    <w:p>
      <w:pPr/>
      <w:r>
        <w:rPr/>
        <w:t xml:space="preserve">Principe d’étanchéité à l’eau et à l’air : localisation du plan d’étanchéité, principe de traitement des joints verticaux et des joints horizontaux.</w:t>
      </w:r>
    </w:p>
    <w:p>
      <w:pPr/>
      <w:r>
        <w:rPr>
          <w:b/>
          <w:bCs/>
        </w:rPr>
        <w:t xml:space="preserve">Illustration</w:t>
      </w:r>
    </w:p>
    <w:p>
      <w:pPr/>
      <w:r>
        <w:rPr/>
        <w:t xml:space="preserve">Vue d’ensemble – élévation - coupes / Géométrie maximale et minimale des MCII/ Principe de ferraillage des parois.</w:t>
      </w:r>
    </w:p>
    <w:p>
      <w:pPr>
        <w:ind w:left="720" w:right="0"/>
      </w:pPr>
      <w:r>
        <w:rPr>
          <w:rStyle w:val="font_h2"/>
        </w:rPr>
        <w:t xml:space="preserve">1.2. Domaine d'emploi</w:t>
      </w:r>
    </w:p>
    <w:p>
      <w:pPr/>
      <w:r>
        <w:rPr/>
        <w:t xml:space="preserve">Validé par le Groupe Spécialisé le 10/10/2024</w:t>
      </w:r>
    </w:p>
    <w:p>
      <w:pPr/>
      <w:r>
        <w:rPr>
          <w:b/>
          <w:bCs/>
        </w:rPr>
        <w:t xml:space="preserve">Description</w:t>
      </w:r>
    </w:p>
    <w:p>
      <w:pPr/>
      <w:r>
        <w:rPr/>
        <w:t xml:space="preserve">Détailler le domaine d’emploi visé : type et destination de bâtiment (bâtiments à usage d'habitation y compris les IMH, ERP, commerces, bureaux, etc.), zone sismique,  conditions d'exposition, rôle et fonction du procédé de mur dans l'ouvrage, utilisation en mur enterré, ... + types de planchers visés en association avec les murs.Jurisprudence du GS3.2 : L’aptitude au levage devra être visé par l’Avis Technique/DTA.</w:t>
      </w:r>
    </w:p>
    <w:p>
      <w:pPr/>
      <w:r>
        <w:rPr>
          <w:b/>
          <w:bCs/>
        </w:rPr>
        <w:t xml:space="preserve">Justification</w:t>
      </w:r>
    </w:p>
    <w:p>
      <w:pPr/>
      <w:r>
        <w:rPr/>
        <w:t xml:space="preserve">Concernant l'aptitude au levage, les valeurs de charge de CMU devront être justifiées expérimentalement conformément à la jurisprudence du GS3.2 : réalisation d'essais conformément au protocole de caractérisation d'inserts de levage établi et validé par le GS3.2.</w:t>
      </w:r>
    </w:p>
    <w:p>
      <w:pPr/>
      <w:r>
        <w:rPr>
          <w:b/>
          <w:bCs/>
        </w:rPr>
        <w:t xml:space="preserve">Illustration</w:t>
      </w:r>
    </w:p>
    <w:p>
      <w:pPr/>
      <w:r>
        <w:rPr/>
        <w:t xml:space="preserve">Détail du traitement des jonctions avec chaque type de plancher visé.</w:t>
      </w:r>
    </w:p>
    <w:p>
      <w:pPr>
        <w:ind w:left="720" w:right="0"/>
      </w:pPr>
      <w:r>
        <w:rPr>
          <w:rStyle w:val="font_h2"/>
        </w:rPr>
        <w:t xml:space="preserve">1.3. Identification</w:t>
      </w:r>
    </w:p>
    <w:p>
      <w:pPr/>
      <w:r>
        <w:rPr/>
        <w:t xml:space="preserve">Validé par le Groupe Spécialisé le 14/02/2019</w:t>
      </w:r>
    </w:p>
    <w:p>
      <w:pPr/>
      <w:r>
        <w:rPr>
          <w:b/>
          <w:bCs/>
        </w:rPr>
        <w:t xml:space="preserve">Description</w:t>
      </w:r>
    </w:p>
    <w:p>
      <w:pPr/>
      <w:r>
        <w:rPr/>
        <w:t xml:space="preserve">Préciser le principe d’identification des panneaux (étiquetage, etc.).</w:t>
      </w:r>
    </w:p>
    <w:p>
      <w:pPr/>
      <w:r>
        <w:rPr>
          <w:b/>
          <w:bCs/>
        </w:rPr>
        <w:t xml:space="preserve">Justification</w:t>
      </w:r>
    </w:p>
    <w:p>
      <w:pPr/>
      <w:r>
        <w:rPr/>
        <w:t xml:space="preserve">Exemple d'étiquette pour l'identification du produit.</w:t>
      </w:r>
    </w:p>
    <w:p>
      <w:pPr/>
      <w:r>
        <w:rPr>
          <w:rStyle w:val="font_h1"/>
        </w:rPr>
        <w:t xml:space="preserve">2. Matériaux utilisés</w:t>
      </w:r>
    </w:p>
    <w:p>
      <w:pPr>
        <w:ind w:left="720" w:right="0"/>
      </w:pPr>
      <w:r>
        <w:rPr>
          <w:rStyle w:val="font_h2"/>
        </w:rPr>
        <w:t xml:space="preserve">2.1. Bétons</w:t>
      </w:r>
    </w:p>
    <w:p>
      <w:pPr>
        <w:ind w:left="1440" w:right="0"/>
      </w:pPr>
      <w:r>
        <w:rPr>
          <w:rStyle w:val="font_h3"/>
        </w:rPr>
        <w:t xml:space="preserve">2.1.1. Béton des voiles préfabriqués</w:t>
      </w:r>
    </w:p>
    <w:p>
      <w:pPr/>
      <w:r>
        <w:rPr/>
        <w:t xml:space="preserve">Validé par le Groupe Spécialisé le 13/02/2024</w:t>
      </w:r>
    </w:p>
    <w:p>
      <w:pPr/>
      <w:r>
        <w:rPr>
          <w:b/>
          <w:bCs/>
        </w:rPr>
        <w:t xml:space="preserve">Description</w:t>
      </w:r>
    </w:p>
    <w:p>
      <w:pPr/>
      <w:r>
        <w:rPr/>
        <w:t xml:space="preserve">Description du béton utilisé pour la réalisation des parois préfabriquées.Indiquer la conformité ou non avec la NF EN 206+A2/CN.Indiquer la classe minimale de résistance du béton. Préciser la résistance minimale à atteindre du béton à 28 jours et à la livraison du panneau (délai de livraison garantie à préciser) ;Indiquer la résistance minimale à atteindre au premier levage.</w:t>
      </w:r>
    </w:p>
    <w:p>
      <w:pPr>
        <w:ind w:left="1440" w:right="0"/>
      </w:pPr>
      <w:r>
        <w:rPr>
          <w:rStyle w:val="font_h3"/>
        </w:rPr>
        <w:t xml:space="preserve">2.1.2. Béton de remplissage du noyau</w:t>
      </w:r>
    </w:p>
    <w:p>
      <w:pPr/>
      <w:r>
        <w:rPr/>
        <w:t xml:space="preserve">Validé par le Groupe Spécialisé le 21/06/2023</w:t>
      </w:r>
    </w:p>
    <w:p>
      <w:pPr/>
      <w:r>
        <w:rPr>
          <w:b/>
          <w:bCs/>
        </w:rPr>
        <w:t xml:space="preserve">Description</w:t>
      </w:r>
    </w:p>
    <w:p>
      <w:pPr/>
      <w:r>
        <w:rPr/>
        <w:t xml:space="preserve">Décrire les caractéristiques du béton de remplissage du noyau. </w:t>
      </w:r>
    </w:p>
    <w:p>
      <w:pPr/>
      <w:r>
        <w:rPr>
          <w:b/>
          <w:bCs/>
        </w:rPr>
        <w:t xml:space="preserve">Jurisprudence : Recommandations EFB du GT MCI</w:t>
      </w:r>
      <w:br/>
      <w:r>
        <w:rPr/>
        <w:t xml:space="preserve">Béton Prêt à l’Emploi, conforme à la norme NF EN 206+A2/CN et de résistance caractéristique minimale de 25 MPa à 28 jours (classe de résistance mini C25/30) :</w:t>
      </w:r>
    </w:p>
    <w:p>
      <w:pPr/>
      <w:r>
        <w:rPr/>
        <w:t xml:space="preserve">Pour un noyau d’épaisseur inférieure ou égale à 9 cm, utilisation d’un micro béton avec une dimension nominale supérieure du plus gros granulat D_max égale à 12,5 mm,</w:t>
      </w:r>
    </w:p>
    <w:p>
      <w:pPr/>
      <w:r>
        <w:rPr/>
        <w:t xml:space="preserve">Pour un noyau d’épaisseur strictement supérieure à 9 cm : utilisation d’un béton avec D_max n’excédant pas 16 mm.</w:t>
      </w:r>
    </w:p>
    <w:p>
      <w:pPr/>
      <w:r>
        <w:rPr/>
        <w:t xml:space="preserve">Nota : dans le cas d’une utilisation de microbéton, une attention particulière doit être portée à la fissuration due au retrait, et ceci plus particulièrement au niveau des joints verticaux.</w:t>
      </w:r>
    </w:p>
    <w:p>
      <w:pPr/>
      <w:r>
        <w:rPr/>
        <w:t xml:space="preserve">Les valeurs cibles pour l’affaissement sont : </w:t>
      </w:r>
    </w:p>
    <w:p>
      <w:pPr/>
      <w:r>
        <w:rPr/>
        <w:t xml:space="preserve">Béton BPS : 200 mm, portée à 220 mm lorsque les spécificités de bétonnage l’exigent (densité d’armatures élevée, faible épaisseur de l’élément…).</w:t>
      </w:r>
    </w:p>
    <w:p>
      <w:pPr/>
      <w:r>
        <w:rPr/>
        <w:t xml:space="preserve">Béton BAP (selon NF EN 206+A2/CN), toutes les classes d’étalement peuvent être utilisées. </w:t>
      </w:r>
    </w:p>
    <w:p>
      <w:pPr/>
      <w:r>
        <w:rPr/>
        <w:t xml:space="preserve">Bétons BCP : 150 mm avec une tolérance resserrée de 20 mm ;   </w:t>
      </w:r>
    </w:p>
    <w:p>
      <w:pPr/>
      <w:r>
        <w:rPr/>
        <w:t xml:space="preserve">La consistance fluide est obtenue par ajout d’un superplastifiant.</w:t>
      </w:r>
    </w:p>
    <w:p>
      <w:pPr>
        <w:ind w:left="720" w:right="0"/>
      </w:pPr>
      <w:r>
        <w:rPr>
          <w:rStyle w:val="font_h2"/>
        </w:rPr>
        <w:t xml:space="preserve">2.2. Acier</w:t>
      </w:r>
    </w:p>
    <w:p>
      <w:pPr>
        <w:ind w:left="1440" w:right="0"/>
      </w:pPr>
      <w:r>
        <w:rPr>
          <w:rStyle w:val="font_h3"/>
        </w:rPr>
        <w:t xml:space="preserve">2.2.1. Armatures des parois</w:t>
      </w:r>
    </w:p>
    <w:p>
      <w:pPr/>
      <w:r>
        <w:rPr/>
        <w:t xml:space="preserve">Validé par le Groupe Spécialisé le 14/02/2019</w:t>
      </w:r>
    </w:p>
    <w:p>
      <w:pPr/>
      <w:r>
        <w:rPr>
          <w:b/>
          <w:bCs/>
        </w:rPr>
        <w:t xml:space="preserve">Description</w:t>
      </w:r>
    </w:p>
    <w:p>
      <w:pPr/>
      <w:r>
        <w:rPr/>
        <w:t xml:space="preserve">Description des armatures utilisées pour le renforcement des parois (matériau, conformité avec les normes françaises, etc.)</w:t>
      </w:r>
    </w:p>
    <w:p>
      <w:pPr/>
      <w:r>
        <w:rPr>
          <w:b/>
          <w:bCs/>
        </w:rPr>
        <w:t xml:space="preserve">Jurisprudence du GS3.2</w:t>
      </w:r>
      <w:r>
        <w:rPr/>
        <w:t xml:space="preserve">  </w:t>
      </w:r>
    </w:p>
    <w:p>
      <w:pPr/>
      <w:r>
        <w:rPr/>
        <w:t xml:space="preserve">Les aciers pour armatures doivent répondre aux exigences suivantes :</w:t>
      </w:r>
    </w:p>
    <w:p>
      <w:pPr/>
      <w:r>
        <w:rPr/>
        <w:t xml:space="preserve">Les armatures doivent être conformes à la norme NF EN 10 080 et faire l’objet d’une certification de type NF-AFCAB. </w:t>
      </w:r>
    </w:p>
    <w:p>
      <w:pPr/>
      <w:r>
        <w:rPr/>
        <w:t xml:space="preserve">Dans le cas d’utilisation d’acier doux, l’acier doit être conforme à la norme NF A 35-015.</w:t>
      </w:r>
    </w:p>
    <w:p>
      <w:pPr/>
      <w:r>
        <w:rPr/>
        <w:t xml:space="preserve">Dans le cas d’utilisation d’acier inoxydable, l’acier inoxydable doit être conforme à la norme NF EN 10088.</w:t>
      </w:r>
    </w:p>
    <w:p>
      <w:pPr>
        <w:ind w:left="1440" w:right="0"/>
      </w:pPr>
      <w:r>
        <w:rPr>
          <w:rStyle w:val="font_h3"/>
        </w:rPr>
        <w:t xml:space="preserve">2.2.2. Raidisseurs métalliques</w:t>
      </w:r>
    </w:p>
    <w:p>
      <w:pPr/>
      <w:r>
        <w:rPr/>
        <w:t xml:space="preserve">Validé par le Groupe Spécialisé le 21/04/2022</w:t>
      </w:r>
    </w:p>
    <w:p>
      <w:pPr/>
      <w:r>
        <w:rPr>
          <w:b/>
          <w:bCs/>
        </w:rPr>
        <w:t xml:space="preserve">Description</w:t>
      </w:r>
    </w:p>
    <w:p>
      <w:pPr/>
      <w:r>
        <w:rPr/>
        <w:t xml:space="preserve">Description des raidisseurs (type de raidisseurs, triangulaire ou carré, certification, etc.) permettant d’assurer la liaison entre la paroi intérieure et le noyau en béton coulé sur place.</w:t>
      </w:r>
    </w:p>
    <w:p>
      <w:pPr/>
      <w:r>
        <w:rPr>
          <w:b/>
          <w:bCs/>
        </w:rPr>
        <w:t xml:space="preserve">Jurisprudence GS3.2</w:t>
      </w:r>
      <w:br/>
      <w:r>
        <w:rPr/>
        <w:t xml:space="preserve">Les treillis raidisseurs métalliques assurant la liaison entre la paroi intérieure et le noyau coulé en place doivent être conformes à la norme NF A 35-028. Les treillis raidisseurs doivent faire l’objet d’une certification de type NF AFCAB.En cas de fabrication interne des treillis raidisseurs, leur fabrication est vérifiée dans le cadre de la certification de type NF dont le procédé devra faire l’objet.</w:t>
      </w:r>
    </w:p>
    <w:p>
      <w:pPr>
        <w:ind w:left="1440" w:right="0"/>
      </w:pPr>
      <w:r>
        <w:rPr>
          <w:rStyle w:val="font_h3"/>
        </w:rPr>
        <w:t xml:space="preserve">2.2.3. Armatures complémentaires</w:t>
      </w:r>
    </w:p>
    <w:p>
      <w:pPr/>
      <w:r>
        <w:rPr/>
        <w:t xml:space="preserve">Validé par le Groupe Spécialisé le 14/02/2019</w:t>
      </w:r>
    </w:p>
    <w:p>
      <w:pPr/>
      <w:r>
        <w:rPr>
          <w:b/>
          <w:bCs/>
        </w:rPr>
        <w:t xml:space="preserve">Description</w:t>
      </w:r>
    </w:p>
    <w:p>
      <w:pPr/>
      <w:r>
        <w:rPr/>
        <w:t xml:space="preserve">Si l’utilisation d'armatures complémentaires disposées dans le noyau coulé en place est visée, il conviendra de décrire les typologies de ferraillage concernées et les conditions dans lesquelles elles seront utilisées.</w:t>
      </w:r>
    </w:p>
    <w:p>
      <w:pPr/>
      <w:r>
        <w:rPr>
          <w:b/>
          <w:bCs/>
        </w:rPr>
        <w:t xml:space="preserve">Jurisprudence GS3.2</w:t>
      </w:r>
      <w:br/>
      <w:r>
        <w:rPr/>
        <w:t xml:space="preserve">•   acier en barres filantes ou façonnées intégrées aux murs MCII, conforme à la norme NF A 35-080-1.</w:t>
      </w:r>
      <w:br/>
      <w:r>
        <w:rPr/>
        <w:t xml:space="preserve">•   panneaux de treillis soudés intégrés aux murs MCII ou utilisés en acier de liaison, conforme à la norme NF A 35-080-2. </w:t>
      </w:r>
    </w:p>
    <w:p>
      <w:pPr/>
      <w:r>
        <w:rPr/>
        <w:t xml:space="preserve">Les armatures devront faire l'objet d'une certification par un organisme tiers de type NF-AFCAB.</w:t>
      </w:r>
    </w:p>
    <w:p>
      <w:pPr>
        <w:ind w:left="720" w:right="0"/>
      </w:pPr>
      <w:r>
        <w:rPr>
          <w:rStyle w:val="font_h2"/>
        </w:rPr>
        <w:t xml:space="preserve">2.3. Système de liaison entre les parois</w:t>
      </w:r>
    </w:p>
    <w:p>
      <w:pPr>
        <w:ind w:left="1440" w:right="0"/>
      </w:pPr>
      <w:r>
        <w:rPr>
          <w:rStyle w:val="font_h3"/>
        </w:rPr>
        <w:t xml:space="preserve">2.3.1. Eléments constitutifs du système : description</w:t>
      </w:r>
    </w:p>
    <w:p>
      <w:pPr/>
      <w:r>
        <w:rPr/>
        <w:t xml:space="preserve">Validé par le Groupe Spécialisé le 14/02/2019</w:t>
      </w:r>
    </w:p>
    <w:p>
      <w:pPr/>
      <w:r>
        <w:rPr>
          <w:b/>
          <w:bCs/>
        </w:rPr>
        <w:t xml:space="preserve">Description</w:t>
      </w:r>
    </w:p>
    <w:p>
      <w:pPr/>
      <w:r>
        <w:rPr/>
        <w:t xml:space="preserve">-Cas d’un procédé de liaison faisant l’objet d’un Avis Technique en cours de validité : description succincte du procédé de liaison et référence de l’Avis Technique concerné</w:t>
      </w:r>
    </w:p>
    <w:p>
      <w:pPr/>
      <w:r>
        <w:rPr/>
        <w:t xml:space="preserve">-Cas d’un procédé de liaison ne faisant pas l’objet d’un Avis Technique : se référer aux éléments de description demandés pour la famille « Dispositif d’accrochage pour voile extérieur librement dilatable ».</w:t>
      </w:r>
    </w:p>
    <w:p>
      <w:pPr/>
      <w:r>
        <w:rPr>
          <w:b/>
          <w:bCs/>
        </w:rPr>
        <w:t xml:space="preserve">Justification</w:t>
      </w:r>
    </w:p>
    <w:p>
      <w:pPr>
        <w:pPr/>
        <w:numPr>
          <w:ilvl w:val="0"/>
          <w:numId w:val="9"/>
        </w:numPr>
      </w:pPr>
      <w:r>
        <w:rPr/>
        <w:t xml:space="preserve">Cas où l’élément de liaison utilisé fait l’objet d’un Avis Technique en cours de validité : </w:t>
      </w:r>
    </w:p>
    <w:p>
      <w:pPr/>
      <w:r>
        <w:rPr/>
        <w:t xml:space="preserve">Justification de la compatibilité entre les configurations de mur à coffrage et isolation intégrés et les conditions d’utilisation visées et le domaine d’emploi de l’Avis Technique du procédé de liaison ;</w:t>
      </w:r>
    </w:p>
    <w:p>
      <w:pPr/>
      <w:r>
        <w:rPr/>
        <w:t xml:space="preserve">Description du rôle des acteurs et de leurs responsabilités dans le positionnement et le dimensionnement des éléments de liaison ; </w:t>
      </w:r>
    </w:p>
    <w:p>
      <w:pPr/>
      <w:r>
        <w:rPr/>
        <w:t xml:space="preserve">Justification du dimensionnement du système de liaison : fournir un exemple de calcul pour le cas d’un panneau de dimension maximale (poids propre, vent, séisme, sollicitations thermiques, …). </w:t>
      </w:r>
    </w:p>
    <w:p>
      <w:pPr>
        <w:pPr/>
        <w:numPr>
          <w:ilvl w:val="0"/>
          <w:numId w:val="10"/>
        </w:numPr>
      </w:pPr>
      <w:r>
        <w:rPr/>
        <w:t xml:space="preserve">Cas où l’élément de liaison utilisé ne fait pas l’objet d’un Avis Technique : </w:t>
      </w:r>
    </w:p>
    <w:p>
      <w:pPr/>
      <w:r>
        <w:rPr/>
        <w:t xml:space="preserve">Dans le cas où le système de fixation est fabriqué en matériau composite, il sera nécessaire de justifier leur durabilité en milieu alcalin (réalisation des essais de vieillissement accéléré, utilisation de fibres alcali-résistante,...) ; </w:t>
      </w:r>
    </w:p>
    <w:p>
      <w:pPr/>
      <w:r>
        <w:rPr/>
        <w:t xml:space="preserve">Se référer à la liste des éléments de justification demandés pour la famille « Dispositif d’accrochage pour voile extérieur librement dilatable ».  </w:t>
      </w:r>
    </w:p>
    <w:p>
      <w:pPr/>
      <w:r>
        <w:rPr/>
        <w:t xml:space="preserve">Transmettre les rapports d’essais justifiant les performances mécaniques et la durabilité des systèmes de liaison.</w:t>
      </w:r>
    </w:p>
    <w:p>
      <w:pPr/>
      <w:r>
        <w:rPr/>
        <w:t xml:space="preserve">Description du rôle des acteurs et de leurs responsabilités dans le positionnement des fixations ; </w:t>
      </w:r>
    </w:p>
    <w:p>
      <w:pPr/>
      <w:r>
        <w:rPr/>
        <w:t xml:space="preserve">Justification du dimensionnement du système de liaison : fournir un exemple de calcul pour le cas d’un panneau de dimension maximale (poids propre, vent, séisme, sollicitations thermiques, …).</w:t>
      </w:r>
    </w:p>
    <w:p>
      <w:pPr>
        <w:ind w:left="1440" w:right="0"/>
      </w:pPr>
      <w:r>
        <w:rPr>
          <w:rStyle w:val="font_h3"/>
        </w:rPr>
        <w:t xml:space="preserve">2.3.2. Fonction des éléments constitutifs du système</w:t>
      </w:r>
    </w:p>
    <w:p>
      <w:pPr>
        <w:ind w:left="2160" w:right="0"/>
      </w:pPr>
      <w:r>
        <w:rPr>
          <w:rStyle w:val="font_h3"/>
        </w:rPr>
        <w:t xml:space="preserve">2.3.2.1. Vis-à-vis des charges gravitaires</w:t>
      </w:r>
    </w:p>
    <w:p>
      <w:pPr/>
      <w:r>
        <w:rPr/>
        <w:t xml:space="preserve">Validé par le Groupe Spécialisé le 14/02/2019</w:t>
      </w:r>
    </w:p>
    <w:p>
      <w:pPr/>
      <w:r>
        <w:rPr>
          <w:b/>
          <w:bCs/>
        </w:rPr>
        <w:t xml:space="preserve">Description</w:t>
      </w:r>
    </w:p>
    <w:p>
      <w:pPr/>
      <w:r>
        <w:rPr/>
        <w:t xml:space="preserve">Décrire les éléments du système de liaison qui serviront à assurer la tenue de la paroi extérieure librement dilatable, vis-à-vis des charges gravitaires, en situation normale (phase provisoire et définitive)  et en situation sismique (si visé). Préciser le type d’effort auquel les éléments seront soumis (flexion-cisaillement, traction/compression, etc.).</w:t>
      </w:r>
    </w:p>
    <w:p>
      <w:pPr>
        <w:ind w:left="2160" w:right="0"/>
      </w:pPr>
      <w:r>
        <w:rPr>
          <w:rStyle w:val="font_h3"/>
        </w:rPr>
        <w:t xml:space="preserve">2.3.2.2. Vis-à-vis des charges parallèles à la paroi extérieure</w:t>
      </w:r>
    </w:p>
    <w:p>
      <w:pPr/>
      <w:r>
        <w:rPr/>
        <w:t xml:space="preserve">Validé par le Groupe Spécialisé le 14/02/2019</w:t>
      </w:r>
    </w:p>
    <w:p>
      <w:pPr/>
      <w:r>
        <w:rPr>
          <w:b/>
          <w:bCs/>
        </w:rPr>
        <w:t xml:space="preserve">Description</w:t>
      </w:r>
    </w:p>
    <w:p>
      <w:pPr/>
      <w:r>
        <w:rPr/>
        <w:t xml:space="preserve">Décrire les éléments du système de liaison qui serviront à assurer la tenue de la paroi extérieure librement dilatable, vis-à-vis des charges parallèles au plan de la paroi extérieure, en situation normale (phase provisoire et définitive) et en situation sismique. Préciser le type d’effort auquel les éléments seront soumis (flexion-cisaillement, traction/compression, etc.).</w:t>
      </w:r>
    </w:p>
    <w:p>
      <w:pPr>
        <w:ind w:left="2160" w:right="0"/>
      </w:pPr>
      <w:r>
        <w:rPr>
          <w:rStyle w:val="font_h3"/>
        </w:rPr>
        <w:t xml:space="preserve">2.3.2.3. Vis-à-vis des charges perpendiculaires à la paroi extérieure</w:t>
      </w:r>
    </w:p>
    <w:p>
      <w:pPr/>
      <w:r>
        <w:rPr/>
        <w:t xml:space="preserve">Validé par le Groupe Spécialisé le 14/02/2019</w:t>
      </w:r>
    </w:p>
    <w:p>
      <w:pPr/>
      <w:r>
        <w:rPr>
          <w:b/>
          <w:bCs/>
        </w:rPr>
        <w:t xml:space="preserve">Description</w:t>
      </w:r>
    </w:p>
    <w:p>
      <w:pPr/>
      <w:r>
        <w:rPr/>
        <w:t xml:space="preserve">Décrire les éléments du système de liaison qui serviront à assurer la tenue de la paroi extérieure librement dilatable, vis-à-vis des charges perpendiculaires, en situation normale (phase provisoire et définitive)  et en situation sismique. Préciser le type d’effort auquel les éléments seront soumis (flexion-cisaillement, traction/compression, etc.).</w:t>
      </w:r>
    </w:p>
    <w:p>
      <w:pPr>
        <w:ind w:left="1440" w:right="0"/>
      </w:pPr>
      <w:r>
        <w:rPr>
          <w:rStyle w:val="font_h3"/>
        </w:rPr>
        <w:t xml:space="preserve">2.3.3. Description des conditions d’ancrage des différents composants</w:t>
      </w:r>
    </w:p>
    <w:p>
      <w:pPr/>
      <w:r>
        <w:rPr/>
        <w:t xml:space="preserve">Validé par le Groupe Spécialisé le 14/02/2019</w:t>
      </w:r>
    </w:p>
    <w:p>
      <w:pPr/>
      <w:r>
        <w:rPr>
          <w:b/>
          <w:bCs/>
        </w:rPr>
        <w:t xml:space="preserve">Description</w:t>
      </w:r>
    </w:p>
    <w:p>
      <w:pPr/>
      <w:r>
        <w:rPr/>
        <w:t xml:space="preserve">Description des conditions d’ancrages des différents composants du système de liaison, côté paroi extérieure et côté paroi intérieure ainsi que dans le noyau : longueur d’ancrage minimale et résistance minimale en compression du béton.</w:t>
      </w:r>
    </w:p>
    <w:p>
      <w:pPr/>
      <w:r>
        <w:rPr>
          <w:b/>
          <w:bCs/>
        </w:rPr>
        <w:t xml:space="preserve">Justification</w:t>
      </w:r>
    </w:p>
    <w:p>
      <w:pPr/>
      <w:r>
        <w:rPr/>
        <w:t xml:space="preserve">Justifier la compatibilité avec les conditions d’essai de caractérisation du système de liaison.</w:t>
      </w:r>
    </w:p>
    <w:p>
      <w:pPr>
        <w:ind w:left="720" w:right="0"/>
      </w:pPr>
      <w:r>
        <w:rPr>
          <w:rStyle w:val="font_h2"/>
        </w:rPr>
        <w:t xml:space="preserve">2.4. Manutention et levage</w:t>
      </w:r>
    </w:p>
    <w:p>
      <w:pPr/>
      <w:r>
        <w:rPr/>
        <w:t xml:space="preserve">Validé par le Groupe Spécialisé le 10/10/2024</w:t>
      </w:r>
    </w:p>
    <w:p>
      <w:pPr/>
      <w:r>
        <w:rPr>
          <w:b/>
          <w:bCs/>
        </w:rPr>
        <w:t xml:space="preserve">Description</w:t>
      </w:r>
    </w:p>
    <w:p>
      <w:pPr/>
      <w:r>
        <w:rPr/>
        <w:t xml:space="preserve">On distingue deux cas : </w:t>
      </w:r>
    </w:p>
    <w:p>
      <w:pPr>
        <w:pPr/>
        <w:numPr>
          <w:ilvl w:val="0"/>
          <w:numId w:val="11"/>
        </w:numPr>
      </w:pPr>
      <w:r>
        <w:rPr/>
        <w:t xml:space="preserve">Le procédé d’insert de levage fait l’objet d’un Avis Technique en cours de validité : Description succincte des inserts de levage et référence à l’Avis Technique concerné.</w:t>
      </w:r>
    </w:p>
    <w:p>
      <w:pPr>
        <w:pPr/>
        <w:numPr>
          <w:ilvl w:val="0"/>
          <w:numId w:val="11"/>
        </w:numPr>
      </w:pPr>
      <w:r>
        <w:rPr/>
        <w:t xml:space="preserve">Le procédé d’insert de levage ne fait pas l’objet d’un Avis Technique : Description des éléments de levage (matériaux, géométrie, conditions de mise en œuvre dans les panneaux et principe de conception) accompagnée des dessins cotés correspondants.</w:t>
      </w:r>
    </w:p>
    <w:p>
      <w:pPr/>
      <w:r>
        <w:rPr>
          <w:b/>
          <w:bCs/>
        </w:rPr>
        <w:t xml:space="preserve">Jurisprudence du GS3.2</w:t>
      </w:r>
      <w:r>
        <w:rPr/>
        <w:t xml:space="preserve">  </w:t>
      </w:r>
    </w:p>
    <w:p>
      <w:pPr/>
      <w:r>
        <w:rPr/>
        <w:t xml:space="preserve">-Dans le cas où le système de levage ne fait pas l’objet d’un Avis Technique :Résistance du béton lors des essais sur les éléments de levage : la valeur de CMU doit être déterminée pour la valeur de résistance à la compression du béton garantie à la première manutention par les éléments de levage.   </w:t>
      </w:r>
    </w:p>
    <w:p>
      <w:pPr/>
      <w:r>
        <w:rPr/>
        <w:t xml:space="preserve">-Coefficient de sécurité global relatif à la CMU :  Le coefficient d’effet dynamique de 1,15 est un coefficient dynamique forfaitaire indépendant des vitesses de manutention et valable pour des conditions de levage usuelles : grue à tour et grue mobile à poste fixe. </w:t>
      </w:r>
    </w:p>
    <w:p>
      <w:pPr/>
      <w:r>
        <w:rPr/>
        <w:t xml:space="preserve">-Les accessoires de levage non incorporés au procédé de mur n’entrent pas dans le champ d’examen d’aptitude à l’emploi du procédé. L’appréciation sur l’aptitude au levage du procédé porte uniquement sur la résistance des inserts de levage incorporés et sur l’impact dans leur intégration sur les performances du mur vis-à-vis de la résistance en phase provisoire et définitive.Ne sont pas visés: </w:t>
      </w:r>
    </w:p>
    <w:p>
      <w:pPr/>
      <w:r>
        <w:rPr/>
        <w:t xml:space="preserve">• les accessoires de levage non incorporés au procédé (élingues, chaînes, sangles, câbles, …). </w:t>
      </w:r>
    </w:p>
    <w:p>
      <w:pPr/>
      <w:r>
        <w:rPr/>
        <w:t xml:space="preserve">• les appareils de levage (grue mobile ou fixe, …). </w:t>
      </w:r>
    </w:p>
    <w:p>
      <w:pPr/>
      <w:r>
        <w:rPr/>
        <w:t xml:space="preserve">• les équipements de protection collective ou individuelle pour la sécurité des personnes (garde-corps, crochet, …). </w:t>
      </w:r>
    </w:p>
    <w:p>
      <w:pPr/>
      <w:r>
        <w:rPr/>
        <w:t xml:space="preserve">En ce qui concerne l’appréciation de l’aptitude au levage du procédé, l’Avis porte sur la résistance des inserts de levage et sur l’impact de leur intégration sur les performances du mur vis à vis de la résistance en phase provisoire et définitive sans préjuger des dispositions nécessaires à la sécurité des intervenants suivant la règlementation en vigueur.</w:t>
      </w:r>
    </w:p>
    <w:p>
      <w:pPr/>
      <w:r>
        <w:rPr>
          <w:b/>
          <w:bCs/>
        </w:rPr>
        <w:t xml:space="preserve">Justification</w:t>
      </w:r>
    </w:p>
    <w:p>
      <w:pPr/>
      <w:r>
        <w:rPr/>
        <w:t xml:space="preserve">-Cas où l’insert de levage utilisé fait l’objet d’un Avis Technique en cours de validité : </w:t>
      </w:r>
    </w:p>
    <w:p>
      <w:pPr/>
      <w:r>
        <w:rPr/>
        <w:t xml:space="preserve">Justification de la compatibilité entre les configurations de mur à coffrage et isolation intégrés et les conditions d’utilisation visées et le domaine d’emploi de l’Avis Technique du procédé de levage ;</w:t>
      </w:r>
    </w:p>
    <w:p>
      <w:pPr/>
      <w:r>
        <w:rPr/>
        <w:t xml:space="preserve">Description du rôle des acteurs et de leurs responsabilités dans l’implantation et le dimensionnement des inserts de levage ; </w:t>
      </w:r>
    </w:p>
    <w:p>
      <w:pPr/>
      <w:r>
        <w:rPr/>
        <w:t xml:space="preserve">-Cas où l’élément de liaison utilisé ne fait pas l’objet d’un Avis Technique : </w:t>
      </w:r>
    </w:p>
    <w:p>
      <w:pPr/>
      <w:r>
        <w:rPr/>
        <w:t xml:space="preserve">Justification expérimentale de la tenue mécanique des dispositifs de levage et de manutention intégrés dans les panneaux conformément au "Protocole d’essai pour les éléments de levage incorporés dans les MCI/MCII". Les valeurs de Charge Maximal d’Utilisation seront également déterminées conformément à ce même document.</w:t>
      </w:r>
    </w:p>
    <w:p>
      <w:pPr/>
      <w:r>
        <w:rPr/>
        <w:t xml:space="preserve">Transmettre les rapports d’essais d’arrachement sur les dispositifs de levage. </w:t>
      </w:r>
    </w:p>
    <w:p>
      <w:pPr/>
      <w:r>
        <w:rPr/>
        <w:t xml:space="preserve">Description du rôle des acteurs et de leurs responsabilités dans le positionnement et dimensionnement des inserts de levage.</w:t>
      </w:r>
    </w:p>
    <w:p>
      <w:pPr/>
      <w:r>
        <w:rPr/>
        <w:t xml:space="preserve">Pour les inserts de levage de type boucle, l'armature principale de la boucle doit être en acier B235C conforme à la norme NF A 35-015.Dans le cas contraire, sa résistance au "pliage/dépliage" devra être justifiée par des essais.</w:t>
      </w:r>
    </w:p>
    <w:p>
      <w:pPr/>
      <w:r>
        <w:rPr>
          <w:b/>
          <w:bCs/>
        </w:rPr>
        <w:t xml:space="preserve">Illustration</w:t>
      </w:r>
    </w:p>
    <w:p>
      <w:pPr/>
      <w:r>
        <w:rPr/>
        <w:t xml:space="preserve">Schéma du dispositif de levage et de ses conditions d'intégration dans les panneaux de mur.Les schémas et tableaux associés doivent décrire l'évolution desparamètres géométriques de chaque type d'insert de levage (évolution des angles et longueurs) en fonction de la largeur de l'insert.</w:t>
      </w:r>
    </w:p>
    <w:p>
      <w:pPr>
        <w:ind w:left="720" w:right="0"/>
      </w:pPr>
      <w:r>
        <w:rPr>
          <w:rStyle w:val="font_h2"/>
        </w:rPr>
        <w:t xml:space="preserve">2.5. Douilles</w:t>
      </w:r>
    </w:p>
    <w:p>
      <w:pPr/>
      <w:r>
        <w:rPr/>
        <w:t xml:space="preserve">Validé par le Groupe Spécialisé le 14/02/2019</w:t>
      </w:r>
    </w:p>
    <w:p>
      <w:pPr/>
      <w:r>
        <w:rPr>
          <w:b/>
          <w:bCs/>
        </w:rPr>
        <w:t xml:space="preserve">Description</w:t>
      </w:r>
    </w:p>
    <w:p>
      <w:pPr/>
      <w:r>
        <w:rPr/>
        <w:t xml:space="preserve">Description du type de douille utilisé pour assurer la liaison aux étais tire-pousse, barrettes, etc. pendant la phase de montage et de bétonnage du noyau.Préciser à quel moment ces douilles sont insérées dans l’élément de mur lors du process de fabrication.Préciser l’intervenant en charge du dimensionnement et du positionnement des douilles dans le panneau.</w:t>
      </w:r>
    </w:p>
    <w:p>
      <w:pPr/>
      <w:r>
        <w:rPr>
          <w:b/>
          <w:bCs/>
        </w:rPr>
        <w:t xml:space="preserve">Jurisprudence du GS3.2</w:t>
      </w:r>
      <w:br/>
      <w:r>
        <w:rPr/>
        <w:t xml:space="preserve">Exclusion des douilles PVC qui ne sont pas admises étant donné le risque d’endommagement du pas de vis lors de la pose.</w:t>
      </w:r>
    </w:p>
    <w:p>
      <w:pPr/>
      <w:r>
        <w:rPr>
          <w:b/>
          <w:bCs/>
        </w:rPr>
        <w:t xml:space="preserve">Illustration</w:t>
      </w:r>
    </w:p>
    <w:p>
      <w:pPr/>
      <w:r>
        <w:rPr/>
        <w:t xml:space="preserve">Détail de l'intégration des douilles dans les panneaux.</w:t>
      </w:r>
    </w:p>
    <w:p>
      <w:pPr>
        <w:ind w:left="720" w:right="0"/>
      </w:pPr>
      <w:r>
        <w:rPr>
          <w:rStyle w:val="font_h2"/>
        </w:rPr>
        <w:t xml:space="preserve">2.6. Isolants</w:t>
      </w:r>
    </w:p>
    <w:p>
      <w:pPr/>
      <w:r>
        <w:rPr/>
        <w:t xml:space="preserve">Validé par le Groupe Spécialisé le 14/02/2019</w:t>
      </w:r>
    </w:p>
    <w:p>
      <w:pPr/>
      <w:r>
        <w:rPr>
          <w:b/>
          <w:bCs/>
        </w:rPr>
        <w:t xml:space="preserve">Description</w:t>
      </w:r>
    </w:p>
    <w:p>
      <w:pPr/>
      <w:r>
        <w:rPr/>
        <w:t xml:space="preserve">Description de l’isolant : nature et gamme d’épaisseur, performances thermiques (conductivité thermique), norme européenne à laquelle l’isolant est conforme et classement ISOLE.</w:t>
      </w:r>
    </w:p>
    <w:p>
      <w:pPr/>
      <w:r>
        <w:rPr>
          <w:b/>
          <w:bCs/>
        </w:rPr>
        <w:t xml:space="preserve">Justification</w:t>
      </w:r>
    </w:p>
    <w:p>
      <w:pPr/>
      <w:r>
        <w:rPr/>
        <w:t xml:space="preserve">-Certificat de type ACERMI et classement ISOLE des isolants.</w:t>
      </w:r>
    </w:p>
    <w:p>
      <w:pPr/>
      <w:r>
        <w:rPr/>
        <w:t xml:space="preserve">-Cas où l'utilisation de la laine de roche en partie courante  est visée :  étant donné que le plan d’étanchéité des panneaux est situé au niveau de la paroi intérieure côté isolant, il convient de justifier le comportement à l’eau et la compatibilité de la laine de roche qui risque d’absorber une quantité importante d’eau et donc de ralentir sensiblement l’évacuation des éventuelles eaux d’infiltration au niveau des joints horizontaux. Cette accumulation de quantité d’eau dans la couche de laine de roche risque d’engendrer une dégradation prématurée de l’isolant.Il est donc indispensable de justifier que les caractéristiques de la laine de roche (justifier une équivalence au classement ISOLE pour une utilisation dans une paroi en béton préfabriqué) sont compatibles avec les conditions d’exposition à l’eau de l’isolant (intégrité de l’isolant, …).Les caractéristiques de la laine de roche devront être détaillées dans le dossier technique.Il est rappelé que, à ce jour, l’utilisation de la laine de roche en partie courante n’est pas acceptée dans les Avis techniques étant donné l’absence de justification de son bon comportement à l’eau.</w:t>
      </w:r>
    </w:p>
    <w:p>
      <w:pPr/>
      <w:r>
        <w:rPr>
          <w:b/>
          <w:bCs/>
        </w:rPr>
        <w:t xml:space="preserve">Critères d'évaluation</w:t>
      </w:r>
    </w:p>
    <w:p>
      <w:pPr/>
      <w:r>
        <w:rPr/>
        <w:t xml:space="preserve">Suivant la jurisprudence du GS3.2, l’isolant devra avoir un classement ISOLE minimal (selon les critères du cahier F de l’ACERMI) suivant : I3S1O2L3.</w:t>
      </w:r>
    </w:p>
    <w:p>
      <w:pPr>
        <w:ind w:left="720" w:right="0"/>
      </w:pPr>
      <w:r>
        <w:rPr>
          <w:rStyle w:val="font_h2"/>
        </w:rPr>
        <w:t xml:space="preserve">2.7. Joints d’étanchéité entre panneaux</w:t>
      </w:r>
    </w:p>
    <w:p>
      <w:pPr>
        <w:ind w:left="1440" w:right="0"/>
      </w:pPr>
      <w:r>
        <w:rPr>
          <w:rStyle w:val="font_h3"/>
        </w:rPr>
        <w:t xml:space="preserve">2.7.1. Paroi extérieure</w:t>
      </w:r>
    </w:p>
    <w:p>
      <w:pPr/>
      <w:r>
        <w:rPr/>
        <w:t xml:space="preserve">Validé par le Groupe Spécialisé le 14/02/2019</w:t>
      </w:r>
    </w:p>
    <w:p>
      <w:pPr/>
      <w:r>
        <w:rPr>
          <w:b/>
          <w:bCs/>
        </w:rPr>
        <w:t xml:space="preserve">Description</w:t>
      </w:r>
    </w:p>
    <w:p>
      <w:pPr/>
      <w:r>
        <w:rPr/>
        <w:t xml:space="preserve">Détail du traitement des joints horizontaux et des joints verticaux: nature et positionnement des différents accessoires d'étanchéité, choix du mastic pour la garniture des joints.</w:t>
      </w:r>
    </w:p>
    <w:p>
      <w:pPr/>
      <w:r>
        <w:rPr>
          <w:b/>
          <w:bCs/>
        </w:rPr>
        <w:t xml:space="preserve">Justification</w:t>
      </w:r>
    </w:p>
    <w:p>
      <w:pPr/>
      <w:r>
        <w:rPr/>
        <w:t xml:space="preserve">Fiches techniques des systèmes d'étanchéité.</w:t>
      </w:r>
    </w:p>
    <w:p>
      <w:pPr/>
      <w:r>
        <w:rPr/>
        <w:t xml:space="preserve">Certificat/Label de type SNJF des mastics.</w:t>
      </w:r>
    </w:p>
    <w:p>
      <w:pPr>
        <w:ind w:left="1440" w:right="0"/>
      </w:pPr>
      <w:r>
        <w:rPr>
          <w:rStyle w:val="font_h3"/>
        </w:rPr>
        <w:t xml:space="preserve">2.7.2. Paroi intérieure</w:t>
      </w:r>
    </w:p>
    <w:p>
      <w:pPr/>
      <w:r>
        <w:rPr/>
        <w:t xml:space="preserve">Validé par le Groupe Spécialisé le 14/02/2019</w:t>
      </w:r>
    </w:p>
    <w:p>
      <w:pPr/>
      <w:r>
        <w:rPr>
          <w:b/>
          <w:bCs/>
        </w:rPr>
        <w:t xml:space="preserve">Description</w:t>
      </w:r>
    </w:p>
    <w:p>
      <w:pPr/>
      <w:r>
        <w:rPr/>
        <w:t xml:space="preserve">Détail du traitement des joints horizontaux et des joints verticaux: nature et positionnement des différents accessoires d'étanchéité, choix du mastic pour la garniture des joints.</w:t>
      </w:r>
    </w:p>
    <w:p>
      <w:pPr/>
      <w:r>
        <w:rPr>
          <w:b/>
          <w:bCs/>
        </w:rPr>
        <w:t xml:space="preserve">Justification</w:t>
      </w:r>
    </w:p>
    <w:p>
      <w:pPr/>
      <w:r>
        <w:rPr/>
        <w:t xml:space="preserve">Fiches techniques des systèmes d'étanchéité.</w:t>
      </w:r>
    </w:p>
    <w:p>
      <w:pPr/>
      <w:r>
        <w:rPr/>
        <w:t xml:space="preserve">Certificat/label de type SNJF des mastics.</w:t>
      </w:r>
    </w:p>
    <w:p>
      <w:pPr>
        <w:ind w:left="720" w:right="0"/>
      </w:pPr>
      <w:r>
        <w:rPr>
          <w:rStyle w:val="font_h2"/>
        </w:rPr>
        <w:t xml:space="preserve">2.8. Points singuliers</w:t>
      </w:r>
    </w:p>
    <w:p>
      <w:pPr>
        <w:ind w:left="1440" w:right="0"/>
      </w:pPr>
      <w:r>
        <w:rPr>
          <w:rStyle w:val="font_h3"/>
        </w:rPr>
        <w:t xml:space="preserve">2.8.1. Tête de mur</w:t>
      </w:r>
    </w:p>
    <w:p>
      <w:pPr/>
      <w:r>
        <w:rPr/>
        <w:t xml:space="preserve">Validé par le Groupe Spécialisé le 14/02/2019</w:t>
      </w:r>
    </w:p>
    <w:p>
      <w:pPr/>
      <w:r>
        <w:rPr>
          <w:b/>
          <w:bCs/>
        </w:rPr>
        <w:t xml:space="preserve">Description</w:t>
      </w:r>
    </w:p>
    <w:p>
      <w:pPr/>
      <w:r>
        <w:rPr/>
        <w:t xml:space="preserve">Détail des dispositions constructives pour traiter la tête de mur.</w:t>
      </w:r>
    </w:p>
    <w:p>
      <w:pPr/>
      <w:r>
        <w:rPr>
          <w:b/>
          <w:bCs/>
        </w:rPr>
        <w:t xml:space="preserve">Illustration</w:t>
      </w:r>
    </w:p>
    <w:p>
      <w:pPr/>
      <w:r>
        <w:rPr/>
        <w:t xml:space="preserve">Détail du traitement des têtes de mur.</w:t>
      </w:r>
    </w:p>
    <w:p>
      <w:pPr>
        <w:ind w:left="1440" w:right="0"/>
      </w:pPr>
      <w:r>
        <w:rPr>
          <w:rStyle w:val="font_h3"/>
        </w:rPr>
        <w:t xml:space="preserve">2.8.2. About de mur</w:t>
      </w:r>
    </w:p>
    <w:p>
      <w:pPr/>
      <w:r>
        <w:rPr/>
        <w:t xml:space="preserve">Validé par le Groupe Spécialisé le 14/02/2019</w:t>
      </w:r>
    </w:p>
    <w:p>
      <w:pPr/>
      <w:r>
        <w:rPr>
          <w:b/>
          <w:bCs/>
        </w:rPr>
        <w:t xml:space="preserve">Description</w:t>
      </w:r>
    </w:p>
    <w:p>
      <w:pPr/>
      <w:r>
        <w:rPr/>
        <w:t xml:space="preserve">Détail des dispositions constructives pour traiter l’about de mur.</w:t>
      </w:r>
    </w:p>
    <w:p>
      <w:pPr/>
      <w:r>
        <w:rPr>
          <w:b/>
          <w:bCs/>
        </w:rPr>
        <w:t xml:space="preserve">Illustration</w:t>
      </w:r>
    </w:p>
    <w:p>
      <w:pPr/>
      <w:r>
        <w:rPr/>
        <w:t xml:space="preserve">Détail du traitement de l'about de mur.</w:t>
      </w:r>
    </w:p>
    <w:p>
      <w:pPr>
        <w:ind w:left="1440" w:right="0"/>
      </w:pPr>
      <w:r>
        <w:rPr>
          <w:rStyle w:val="font_h3"/>
        </w:rPr>
        <w:t xml:space="preserve">2.8.3. Ouvertures</w:t>
      </w:r>
    </w:p>
    <w:p>
      <w:pPr/>
      <w:r>
        <w:rPr/>
        <w:t xml:space="preserve">Validé par le Groupe Spécialisé le 14/02/2019</w:t>
      </w:r>
    </w:p>
    <w:p>
      <w:pPr/>
      <w:r>
        <w:rPr>
          <w:b/>
          <w:bCs/>
        </w:rPr>
        <w:t xml:space="preserve">Description</w:t>
      </w:r>
    </w:p>
    <w:p>
      <w:pPr/>
      <w:r>
        <w:rPr/>
        <w:t xml:space="preserve">Détail des dispositions constructives concernant les ouvertures de mur (menuiseries, etc.)</w:t>
      </w:r>
    </w:p>
    <w:p>
      <w:pPr/>
      <w:r>
        <w:rPr>
          <w:b/>
          <w:bCs/>
        </w:rPr>
        <w:t xml:space="preserve">Illustration</w:t>
      </w:r>
    </w:p>
    <w:p>
      <w:pPr/>
      <w:r>
        <w:rPr/>
        <w:t xml:space="preserve">Illustrations du traitement des ouvertures et de l'intégration des menuiseries extérieures (coupes verticales et horizontales).</w:t>
      </w:r>
    </w:p>
    <w:p>
      <w:pPr>
        <w:ind w:left="720" w:right="0"/>
      </w:pPr>
      <w:r>
        <w:rPr>
          <w:rStyle w:val="font_h2"/>
        </w:rPr>
        <w:t xml:space="preserve">2.9. Autres accessoires</w:t>
      </w:r>
    </w:p>
    <w:p>
      <w:pPr/>
      <w:r>
        <w:rPr/>
        <w:t xml:space="preserve">Validé par le Groupe Spécialisé le 14/02/2019</w:t>
      </w:r>
    </w:p>
    <w:p>
      <w:pPr/>
      <w:r>
        <w:rPr>
          <w:b/>
          <w:bCs/>
        </w:rPr>
        <w:t xml:space="preserve">Description</w:t>
      </w:r>
    </w:p>
    <w:p>
      <w:pPr/>
      <w:r>
        <w:rPr/>
        <w:t xml:space="preserve">Description d’autres accessoires utilisés dans le cadre du procédé de mur à coffrage et isolation intégrés.</w:t>
      </w:r>
    </w:p>
    <w:p>
      <w:pPr>
        <w:ind w:left="720" w:right="0"/>
      </w:pPr>
      <w:r>
        <w:rPr>
          <w:rStyle w:val="font_h2"/>
        </w:rPr>
        <w:t xml:space="preserve">2.10. Revêtements intérieurs et extérieurs</w:t>
      </w:r>
    </w:p>
    <w:p>
      <w:pPr/>
      <w:r>
        <w:rPr/>
        <w:t xml:space="preserve">Validé par le Groupe Spécialisé le 14/02/2019</w:t>
      </w:r>
    </w:p>
    <w:p>
      <w:pPr/>
      <w:r>
        <w:rPr>
          <w:b/>
          <w:bCs/>
        </w:rPr>
        <w:t xml:space="preserve">Description</w:t>
      </w:r>
    </w:p>
    <w:p>
      <w:pPr/>
      <w:r>
        <w:rPr/>
        <w:t xml:space="preserve">Préciser les différents types de revêtements, intérieurs et extérieurs, utilisés avec le procédé de mur.</w:t>
      </w:r>
    </w:p>
    <w:p>
      <w:pPr/>
      <w:r>
        <w:rPr>
          <w:b/>
          <w:bCs/>
        </w:rPr>
        <w:t xml:space="preserve">Justification</w:t>
      </w:r>
    </w:p>
    <w:p>
      <w:pPr/>
      <w:r>
        <w:rPr/>
        <w:t xml:space="preserve">Justifier la compatibilité des revêtements avec le procédé de mur.</w:t>
      </w:r>
    </w:p>
    <w:p>
      <w:pPr/>
      <w:r>
        <w:rPr>
          <w:rStyle w:val="font_h1"/>
        </w:rPr>
        <w:t xml:space="preserve">3. Conception et Dimensionnement</w:t>
      </w:r>
    </w:p>
    <w:p>
      <w:pPr>
        <w:ind w:left="720" w:right="0"/>
      </w:pPr>
      <w:r>
        <w:rPr>
          <w:rStyle w:val="font_h2"/>
        </w:rPr>
        <w:t xml:space="preserve">3.1. Généralités</w:t>
      </w:r>
    </w:p>
    <w:p>
      <w:pPr/>
      <w:r>
        <w:rPr/>
        <w:t xml:space="preserve">Validé par le Groupe Spécialisé le 14/02/2019</w:t>
      </w:r>
    </w:p>
    <w:p>
      <w:pPr/>
      <w:r>
        <w:rPr>
          <w:b/>
          <w:bCs/>
        </w:rPr>
        <w:t xml:space="preserve">Description</w:t>
      </w:r>
    </w:p>
    <w:p>
      <w:pPr/>
      <w:r>
        <w:rPr/>
        <w:t xml:space="preserve">Préciser les généralités du principe de dimensionnement des murs à coffrage à isolation intégré (normes de calcul, DTU, mode de fonctionnement du mur, hypothèses concernant la paroi extérieure, etc.).</w:t>
      </w:r>
    </w:p>
    <w:p>
      <w:pPr>
        <w:ind w:left="720" w:right="0"/>
      </w:pPr>
      <w:r>
        <w:rPr>
          <w:rStyle w:val="font_h2"/>
        </w:rPr>
        <w:t xml:space="preserve">3.2. Conception de la paroi extérieure</w:t>
      </w:r>
    </w:p>
    <w:p>
      <w:pPr>
        <w:ind w:left="1440" w:right="0"/>
      </w:pPr>
      <w:r>
        <w:rPr>
          <w:rStyle w:val="font_h3"/>
        </w:rPr>
        <w:t xml:space="preserve">3.2.1. Armatures minimales</w:t>
      </w:r>
    </w:p>
    <w:p>
      <w:pPr/>
      <w:r>
        <w:rPr/>
        <w:t xml:space="preserve">Validé par le Groupe Spécialisé le 14/02/2019</w:t>
      </w:r>
    </w:p>
    <w:p>
      <w:pPr/>
      <w:r>
        <w:rPr>
          <w:b/>
          <w:bCs/>
        </w:rPr>
        <w:t xml:space="preserve">Description</w:t>
      </w:r>
    </w:p>
    <w:p>
      <w:pPr/>
      <w:r>
        <w:rPr/>
        <w:t xml:space="preserve">Préciser les armatures de renforcement minimales de la paroi extérieure, valables quel que soit la position et l'utilisation de l‘élément dans l’ouvrage. On indiquera donc la section d’armature minimale (en pourcentage de la section de béton) pour les deux directions principales de la paroi extérieure.</w:t>
      </w:r>
    </w:p>
    <w:p>
      <w:pPr>
        <w:ind w:left="1440" w:right="0"/>
      </w:pPr>
      <w:r>
        <w:rPr>
          <w:rStyle w:val="font_h3"/>
        </w:rPr>
        <w:t xml:space="preserve">3.2.2. Enrobage des armatures</w:t>
      </w:r>
    </w:p>
    <w:p>
      <w:pPr/>
      <w:r>
        <w:rPr/>
        <w:t xml:space="preserve">Validé par le Groupe Spécialisé le 14/02/2019</w:t>
      </w:r>
    </w:p>
    <w:p>
      <w:pPr/>
      <w:r>
        <w:rPr>
          <w:b/>
          <w:bCs/>
        </w:rPr>
        <w:t xml:space="preserve">Description</w:t>
      </w:r>
    </w:p>
    <w:p>
      <w:pPr/>
      <w:r>
        <w:rPr/>
        <w:t xml:space="preserve">Détailler les conditions d'enrobage des armatures dans la paroi extérieure. </w:t>
      </w:r>
    </w:p>
    <w:p>
      <w:pPr/>
      <w:r>
        <w:rPr/>
        <w:t xml:space="preserve">L’enrobage des armatures de la paroi extérieure doit respecter les prescriptions définies dans la section 4 de la NF EN 1992-1-1 et son Annexe nationale NF EN 1992-1-1/NA, et le fascicule FD P 18-717 vis-à-vis des conditions d’adhérence et d’environnement. </w:t>
      </w:r>
    </w:p>
    <w:p>
      <w:pPr/>
      <w:r>
        <w:rPr>
          <w:b/>
          <w:bCs/>
        </w:rPr>
        <w:t xml:space="preserve">Jurisprudence du GS3.2</w:t>
      </w:r>
      <w:br/>
      <w:r>
        <w:rPr/>
        <w:t xml:space="preserve">Pour la détermination de l’enrobage des armatures de la paroi extérieure côté isolant il convient de considérer un enrobage minimal des armatures correspondant à celui de la classe d’exposition du parement exposé moins 5 mm, sans descendre en dessous de celui de la classe d’exposition XC3.Coté extérieur, étant donné qu’il s’agit des éléments de façade, la classe d’exposition min à utiliser est la classe XC4.</w:t>
      </w:r>
    </w:p>
    <w:p>
      <w:pPr/>
      <w:r>
        <w:rPr>
          <w:b/>
          <w:bCs/>
        </w:rPr>
        <w:t xml:space="preserve">Illustration</w:t>
      </w:r>
    </w:p>
    <w:p>
      <w:pPr/>
      <w:r>
        <w:rPr/>
        <w:t xml:space="preserve">Détail du principe de ferraillage de la paroi extérieure.</w:t>
      </w:r>
    </w:p>
    <w:p>
      <w:pPr>
        <w:ind w:left="1440" w:right="0"/>
      </w:pPr>
      <w:r>
        <w:rPr>
          <w:rStyle w:val="font_h3"/>
        </w:rPr>
        <w:t xml:space="preserve">3.2.3. Epaisseur de la paroi extérieure</w:t>
      </w:r>
    </w:p>
    <w:p>
      <w:pPr/>
      <w:r>
        <w:rPr/>
        <w:t xml:space="preserve">Validé par le Groupe Spécialisé le 14/02/2019</w:t>
      </w:r>
    </w:p>
    <w:p>
      <w:pPr/>
      <w:r>
        <w:rPr>
          <w:b/>
          <w:bCs/>
        </w:rPr>
        <w:t xml:space="preserve">Description</w:t>
      </w:r>
    </w:p>
    <w:p>
      <w:pPr/>
      <w:r>
        <w:rPr/>
        <w:t xml:space="preserve">Présentation de la méthodologie de calcul permettant de déterminer l’épaisseur minimale de la paroi en fonction de la classe d’exposition visée, de l’encombrement des armatures et des inserts dans la paroi et des tolérances de fabrication (enrobage des aciers et épaisseur de la paroi).</w:t>
      </w:r>
    </w:p>
    <w:p>
      <w:pPr/>
      <w:r>
        <w:rPr>
          <w:b/>
          <w:bCs/>
        </w:rPr>
        <w:t xml:space="preserve"> Jurisprudence du GS3.2</w:t>
      </w:r>
      <w:br/>
      <w:r>
        <w:rPr/>
        <w:t xml:space="preserve">En absence d’une procédure de certification de la fabrication du panneau MCII, les tolérances à utiliser pour le calcul de l’épaisseur de la paroi extérieure seront par défaut celles de la classe B au sens de la norme NF EN 14992 et les tolérances sur l’enrobage des armatures seront fixées à +/- 5 mm.</w:t>
      </w:r>
    </w:p>
    <w:p>
      <w:pPr/>
      <w:r>
        <w:rPr>
          <w:b/>
          <w:bCs/>
        </w:rPr>
        <w:t xml:space="preserve">Justification</w:t>
      </w:r>
    </w:p>
    <w:p>
      <w:pPr/>
      <w:r>
        <w:rPr/>
        <w:t xml:space="preserve">Note de calcul permettant de justifier de l’épaisseur minimale de la paroi extérieure en fonction de la classe d’exposition visée (critère d’enrobage), de l’encombrement des armatures et des inserts dans la paroi et des tolérances de fabrication (enrobage des aciers et épaisseur de la paroi).</w:t>
      </w:r>
    </w:p>
    <w:p>
      <w:pPr/>
      <w:r>
        <w:rPr>
          <w:b/>
          <w:bCs/>
        </w:rPr>
        <w:t xml:space="preserve">Illustration</w:t>
      </w:r>
    </w:p>
    <w:p>
      <w:pPr/>
      <w:r>
        <w:rPr/>
        <w:t xml:space="preserve">Illustration du ferraillage de la paroi d'épaisseur minimale (avec représentation de l'encombrement des armatures, des enrobages, ...).</w:t>
      </w:r>
    </w:p>
    <w:p>
      <w:pPr>
        <w:ind w:left="720" w:right="0"/>
      </w:pPr>
      <w:r>
        <w:rPr>
          <w:rStyle w:val="font_h2"/>
        </w:rPr>
        <w:t xml:space="preserve">3.3. Dimensionnement du système de liaison</w:t>
      </w:r>
    </w:p>
    <w:p>
      <w:pPr>
        <w:ind w:left="1440" w:right="0"/>
      </w:pPr>
      <w:r>
        <w:rPr>
          <w:rStyle w:val="font_h3"/>
        </w:rPr>
        <w:t xml:space="preserve">3.3.1. Généralités</w:t>
      </w:r>
    </w:p>
    <w:p>
      <w:pPr/>
      <w:r>
        <w:rPr/>
        <w:t xml:space="preserve">Validé par le Groupe Spécialisé le 14/02/2019</w:t>
      </w:r>
    </w:p>
    <w:p>
      <w:pPr/>
      <w:r>
        <w:rPr>
          <w:b/>
          <w:bCs/>
        </w:rPr>
        <w:t xml:space="preserve">Description</w:t>
      </w:r>
    </w:p>
    <w:p>
      <w:pPr/>
      <w:r>
        <w:rPr/>
        <w:t xml:space="preserve">Préciser les principes de dimensionnement du système de liaison (mode fonctionnement de chaque élément composant le système de liaison, etc.).</w:t>
      </w:r>
    </w:p>
    <w:p>
      <w:pPr>
        <w:ind w:left="1440" w:right="0"/>
      </w:pPr>
      <w:r>
        <w:rPr>
          <w:rStyle w:val="font_h3"/>
        </w:rPr>
        <w:t xml:space="preserve">3.3.2. Dimensionnement</w:t>
      </w:r>
    </w:p>
    <w:p>
      <w:pPr>
        <w:ind w:left="2160" w:right="0"/>
      </w:pPr>
      <w:r>
        <w:rPr>
          <w:rStyle w:val="font_h3"/>
        </w:rPr>
        <w:t xml:space="preserve">3.3.2.1. Vérification du système de liaison à l’ELU en situation normale</w:t>
      </w:r>
    </w:p>
    <w:p>
      <w:pPr/>
      <w:r>
        <w:rPr/>
        <w:t xml:space="preserve">Validé par le Groupe Spécialisé le 14/02/2019</w:t>
      </w:r>
    </w:p>
    <w:p>
      <w:pPr/>
      <w:r>
        <w:rPr>
          <w:b/>
          <w:bCs/>
        </w:rPr>
        <w:t xml:space="preserve">Description</w:t>
      </w:r>
    </w:p>
    <w:p>
      <w:pPr/>
      <w:r>
        <w:rPr/>
        <w:t xml:space="preserve">Détailler les conditions de dimensionnement du système de liaison à l’ELU en situation normale. </w:t>
      </w:r>
    </w:p>
    <w:p>
      <w:pPr/>
      <w:r>
        <w:rPr>
          <w:b/>
          <w:bCs/>
        </w:rPr>
        <w:t xml:space="preserve">Jurisprudence du GS3.2</w:t>
      </w:r>
      <w:br/>
      <w:r>
        <w:rPr/>
        <w:t xml:space="preserve">Cas où les systèmes de liaison ne sont pas dimensionnés pour reprendre le poids propre de la paroi extérieure en phase provisoire: justifier et détailler les conditions de calage de la paroi extérieure en phase provisoire (phasage de calage et de retrait des cales).</w:t>
      </w:r>
    </w:p>
    <w:p>
      <w:pPr/>
      <w:r>
        <w:rPr>
          <w:b/>
          <w:bCs/>
        </w:rPr>
        <w:t xml:space="preserve">Justification</w:t>
      </w:r>
    </w:p>
    <w:p>
      <w:pPr/>
      <w:r>
        <w:rPr/>
        <w:t xml:space="preserve">Un exemple de dimensionnement du système de liaison à l’ELU en situation normale et pour un cas enveloppe est attendu. </w:t>
      </w:r>
    </w:p>
    <w:p>
      <w:pPr/>
      <w:r>
        <w:rPr/>
        <w:t xml:space="preserve">Hypothèses: Longueur maximale de mur, ΔT = 50 °C. Cas avec et sans ouverture.</w:t>
      </w:r>
    </w:p>
    <w:p>
      <w:pPr>
        <w:ind w:left="2160" w:right="0"/>
      </w:pPr>
      <w:r>
        <w:rPr>
          <w:rStyle w:val="font_h3"/>
        </w:rPr>
        <w:t xml:space="preserve">3.3.2.2. Vérification du système de liaison à l’ELU en situation sismique</w:t>
      </w:r>
    </w:p>
    <w:p>
      <w:pPr/>
      <w:r>
        <w:rPr/>
        <w:t xml:space="preserve">Validé par le Groupe Spécialisé le 14/02/2019</w:t>
      </w:r>
    </w:p>
    <w:p>
      <w:pPr/>
      <w:r>
        <w:rPr>
          <w:b/>
          <w:bCs/>
        </w:rPr>
        <w:t xml:space="preserve">Description</w:t>
      </w:r>
    </w:p>
    <w:p>
      <w:pPr/>
      <w:r>
        <w:rPr/>
        <w:t xml:space="preserve">Détailler les conditions de dimensionnement du système de liaison à l’ELU en situation sismique.</w:t>
      </w:r>
    </w:p>
    <w:p>
      <w:pPr/>
      <w:r>
        <w:rPr>
          <w:b/>
          <w:bCs/>
        </w:rPr>
        <w:t xml:space="preserve">Justification</w:t>
      </w:r>
    </w:p>
    <w:p>
      <w:pPr/>
      <w:r>
        <w:rPr/>
        <w:t xml:space="preserve">Un exemple de dimensionnement du système de liaison à l’ELU en situation sismique pour un cas enveloppe est attendu. </w:t>
      </w:r>
    </w:p>
    <w:p>
      <w:pPr/>
      <w:r>
        <w:rPr/>
        <w:t xml:space="preserve">Hypothèses: Longueur maximale de mur avec ouverture, zone 4 ou 5, classe de bâtiment III ou IV, catégorie de sol E.</w:t>
      </w:r>
    </w:p>
    <w:p>
      <w:pPr>
        <w:ind w:left="1440" w:right="0"/>
      </w:pPr>
      <w:r>
        <w:rPr>
          <w:rStyle w:val="font_h3"/>
        </w:rPr>
        <w:t xml:space="preserve">3.3.3. Vérification du Non-entrechoquement des parois</w:t>
      </w:r>
    </w:p>
    <w:p>
      <w:pPr/>
      <w:r>
        <w:rPr/>
        <w:t xml:space="preserve">Validé par le Groupe Spécialisé le 14/02/2019</w:t>
      </w:r>
    </w:p>
    <w:p>
      <w:pPr/>
      <w:r>
        <w:rPr>
          <w:b/>
          <w:bCs/>
        </w:rPr>
        <w:t xml:space="preserve">Description</w:t>
      </w:r>
    </w:p>
    <w:p>
      <w:pPr/>
      <w:r>
        <w:rPr/>
        <w:t xml:space="preserve">Détailler la méthodologie de calcul de l’épaisseur minimale des joints entre panneaux avec prise en compte des efforts sollicitant la paroi extérieure (dilatation thermique, effort sismique, etc.) ainsi que les tolérances de pose et de fabrication afin d’éviter les risques d’entrechoquement entre deux parois adjacentes.</w:t>
      </w:r>
    </w:p>
    <w:p>
      <w:pPr/>
      <w:r>
        <w:rPr>
          <w:b/>
          <w:bCs/>
        </w:rPr>
        <w:t xml:space="preserve">Justification</w:t>
      </w:r>
    </w:p>
    <w:p>
      <w:pPr/>
      <w:r>
        <w:rPr/>
        <w:t xml:space="preserve">Un exemple de calcul pour un cas enveloppe est attendu. </w:t>
      </w:r>
    </w:p>
    <w:p>
      <w:pPr/>
      <w:r>
        <w:rPr/>
        <w:t xml:space="preserve">Hypothèses:  Longueur maximale de mur, ΔT = 50 °C; Zone de sismicité la plus défavorable ; Mouvement des panneaux adjacents en opposition de phase en situation sismique.</w:t>
      </w:r>
    </w:p>
    <w:p>
      <w:pPr>
        <w:ind w:left="720" w:right="0"/>
      </w:pPr>
      <w:r>
        <w:rPr>
          <w:rStyle w:val="font_h2"/>
        </w:rPr>
        <w:t xml:space="preserve">3.4. Dimensionnement de la paroi structurale</w:t>
      </w:r>
    </w:p>
    <w:p>
      <w:pPr>
        <w:ind w:left="1440" w:right="0"/>
      </w:pPr>
      <w:r>
        <w:rPr>
          <w:rStyle w:val="font_h3"/>
        </w:rPr>
        <w:t xml:space="preserve">3.4.1. Prescriptions communes aux différents éléments</w:t>
      </w:r>
    </w:p>
    <w:p>
      <w:pPr>
        <w:ind w:left="2160" w:right="0"/>
      </w:pPr>
      <w:r>
        <w:rPr>
          <w:rStyle w:val="font_h3"/>
        </w:rPr>
        <w:t xml:space="preserve">3.4.1.1. Généralités</w:t>
      </w:r>
    </w:p>
    <w:p>
      <w:pPr/>
      <w:r>
        <w:rPr/>
        <w:t xml:space="preserve">Validé par le Groupe Spécialisé le 14/02/2019</w:t>
      </w:r>
    </w:p>
    <w:p>
      <w:pPr/>
      <w:r>
        <w:rPr>
          <w:b/>
          <w:bCs/>
        </w:rPr>
        <w:t xml:space="preserve">Description</w:t>
      </w:r>
    </w:p>
    <w:p>
      <w:pPr/>
      <w:r>
        <w:rPr/>
        <w:t xml:space="preserve">Détailler le principe de dimensionnement de la paroi structurale du MCII. </w:t>
      </w:r>
    </w:p>
    <w:p>
      <w:pPr/>
      <w:r>
        <w:rPr/>
        <w:t xml:space="preserve">Les murs MCII sont dimensionnés selon les règles usuelles de la résistance des matériaux et du béton armé en flexion simple ou composée avec le cas échéant vérification de la stabilité de forme. Les liaisons doivent assurer la continuité mécanique entre :</w:t>
      </w:r>
      <w:br/>
      <w:r>
        <w:rPr/>
        <w:t xml:space="preserve">• La fondation et le MCII</w:t>
      </w:r>
      <w:br/>
      <w:r>
        <w:rPr/>
        <w:t xml:space="preserve">• Entre deux MCII</w:t>
      </w:r>
      <w:br/>
      <w:r>
        <w:rPr/>
        <w:t xml:space="preserve">• Le MCII et les ouvrages avoisinants    </w:t>
      </w:r>
    </w:p>
    <w:p>
      <w:pPr/>
      <w:r>
        <w:rPr>
          <w:b/>
          <w:bCs/>
        </w:rPr>
        <w:t xml:space="preserve">Jurisprudence GS3.2</w:t>
      </w:r>
      <w:br/>
      <w:r>
        <w:rPr/>
        <w:t xml:space="preserve">Il y a lieu d’assurer au droit des joints, verticaux et horizontaux, la continuité du ferraillage minimal déterminée en section courante selon les articles 9.6.2 et 9.6.3 de la norme NF EN 1992-1-1 et à son Annexe nationale et le fascicule FD P 18-717.</w:t>
      </w:r>
    </w:p>
    <w:p>
      <w:pPr>
        <w:ind w:left="2160" w:right="0"/>
      </w:pPr>
      <w:r>
        <w:rPr>
          <w:rStyle w:val="font_h3"/>
        </w:rPr>
        <w:t xml:space="preserve">3.4.1.2. Résistance caractéristique du béton équivalent</w:t>
      </w:r>
    </w:p>
    <w:p>
      <w:pPr/>
      <w:r>
        <w:rPr/>
        <w:t xml:space="preserve">Validé par le Groupe Spécialisé le 14/02/2019</w:t>
      </w:r>
    </w:p>
    <w:p>
      <w:pPr/>
      <w:r>
        <w:rPr>
          <w:b/>
          <w:bCs/>
        </w:rPr>
        <w:t xml:space="preserve">Description</w:t>
      </w:r>
    </w:p>
    <w:p>
      <w:pPr/>
      <w:r>
        <w:rPr/>
        <w:t xml:space="preserve">Détailler les modalités de détermination de la résistante équivalente en compression du béton de la paroi structurale. </w:t>
      </w:r>
    </w:p>
    <w:p>
      <w:pPr/>
      <w:r>
        <w:rPr>
          <w:b/>
          <w:bCs/>
        </w:rPr>
        <w:t xml:space="preserve">Jurisprudence du GS3.2</w:t>
      </w:r>
      <w:br/>
      <w:r>
        <w:rPr/>
        <w:t xml:space="preserve">Pour la détermination de la capacité résistante de la section courante de la paroi structurale (paroi intérieure préfabriquée + noyau), la résistance équivalente à la compression du béton prise en compte pour l’épaisseur totale de la paroi structurale correspond à :    </w:t>
      </w:r>
    </w:p>
    <w:p>
      <w:pPr/>
      <w:r>
        <w:rPr/>
        <w:t xml:space="preserve">f(ck,eq)=min( f(ck,p)-3×10-4. E(c,eff,n).(1+(3b1bn/(b1+bn )^2 ));f(ck,n) )</w:t>
      </w:r>
    </w:p>
    <w:p>
      <w:pPr/>
      <w:r>
        <w:rPr/>
        <w:t xml:space="preserve">avec :</w:t>
      </w:r>
      <w:br/>
      <w:r>
        <w:rPr/>
        <w:t xml:space="preserve">f(ck,p) = résistance caractéristique du béton des parois préfabriquées ;</w:t>
      </w:r>
      <w:br/>
      <w:r>
        <w:rPr/>
        <w:t xml:space="preserve">f(ck,n) = résistance caractéristique du béton du noyau ;</w:t>
      </w:r>
      <w:br/>
      <w:r>
        <w:rPr/>
        <w:t xml:space="preserve">E(c,eff,n)= module élastique effectif du béton du noyau ;</w:t>
      </w:r>
      <w:br/>
      <w:r>
        <w:rPr/>
        <w:t xml:space="preserve">b1 et bn= épaisseurs de la paroi préfabriquée intérieure et du noyau, respectivement   </w:t>
      </w:r>
    </w:p>
    <w:p>
      <w:pPr/>
      <w:r>
        <w:rPr/>
        <w:t xml:space="preserve">Nota : Le fluage qui sera retenu pour les calculs sera celui du noyau</w:t>
      </w:r>
    </w:p>
    <w:p>
      <w:pPr/>
      <w:r>
        <w:rPr/>
        <w:t xml:space="preserve">Cette résistance est prise en compte pour l’ensemble des éléments réalisés en MCII ou incorporés dans les MCII (poteau, poutre, poutre-cloison…).</w:t>
      </w:r>
    </w:p>
    <w:p>
      <w:pPr>
        <w:ind w:left="2160" w:right="0"/>
      </w:pPr>
      <w:r>
        <w:rPr>
          <w:rStyle w:val="font_h3"/>
        </w:rPr>
        <w:t xml:space="preserve">3.4.1.3. Flambement – Effet du second ordre</w:t>
      </w:r>
    </w:p>
    <w:p>
      <w:pPr/>
      <w:r>
        <w:rPr/>
        <w:t xml:space="preserve">Validé par le Groupe Spécialisé le 14/02/2019</w:t>
      </w:r>
    </w:p>
    <w:p>
      <w:pPr/>
      <w:r>
        <w:rPr>
          <w:b/>
          <w:bCs/>
        </w:rPr>
        <w:t xml:space="preserve">Description</w:t>
      </w:r>
    </w:p>
    <w:p>
      <w:pPr/>
      <w:r>
        <w:rPr/>
        <w:t xml:space="preserve">Présenter la méthode permettant de déterminer la capacité portante de la paroi structurale en prenant en compte les effets du second ordre liés au retrait différentiel du béton du noyau coulé sur place par rapport au béton de la paroi préfabriquée.  </w:t>
      </w:r>
    </w:p>
    <w:p>
      <w:pPr/>
      <w:r>
        <w:rPr>
          <w:b/>
          <w:bCs/>
        </w:rPr>
        <w:t xml:space="preserve">Jurisprudence du GS3.2</w:t>
      </w:r>
    </w:p>
    <w:p>
      <w:pPr/>
      <w:r>
        <w:rPr/>
        <w:t xml:space="preserve">La prise en compte des effets du second ordre dus au retrait différentiel du béton du noyau coulé en place par rapport au béton de la paroi préfabriquée n’entraine pas de modification de la capacité résistante du mur lorsque l’on se trouve dans le domaine d’emploi suivant : </w:t>
      </w:r>
    </w:p>
    <w:p>
      <w:pPr/>
      <w:r>
        <w:rPr>
          <w:b/>
          <w:bCs/>
        </w:rPr>
        <w:t xml:space="preserve">Epaisseur minimales de la paroi structurale en fonction de la hauteur</w:t>
      </w:r>
    </w:p>
    <w:tbl>
      <w:tblGrid>
        <w:gridCol/>
        <w:gridCol/>
        <w:gridCol/>
        <w:gridCol/>
      </w:tblGrid>
      <w:tblPr>
        <w:tblW w:w="0" w:type="auto"/>
        <w:tblLayout w:type="autofit"/>
      </w:tblPr>
      <w:tr>
        <w:trPr>
          <w:tblHeader w:val="1"/>
        </w:trPr>
        <w:tc>
          <w:tcPr/>
          <w:p>
            <w:pPr/>
            <w:r>
              <w:rPr/>
              <w:t xml:space="preserve">Epaisseur de la paroi structurale</w:t>
            </w:r>
          </w:p>
        </w:tc>
        <w:tc>
          <w:tcPr/>
          <w:p>
            <w:pPr/>
            <w:r>
              <w:rPr/>
              <w:t xml:space="preserve">16 cm</w:t>
            </w:r>
          </w:p>
        </w:tc>
        <w:tc>
          <w:tcPr/>
          <w:p>
            <w:pPr/>
            <w:r>
              <w:rPr/>
              <w:t xml:space="preserve">22 cm</w:t>
            </w:r>
          </w:p>
        </w:tc>
        <w:tc>
          <w:tcPr/>
          <w:p>
            <w:pPr/>
            <w:r>
              <w:rPr/>
              <w:t xml:space="preserve">26 cm</w:t>
            </w:r>
          </w:p>
        </w:tc>
      </w:tr>
      <w:tr>
        <w:trPr/>
        <w:tc>
          <w:tcPr/>
          <w:p>
            <w:pPr/>
            <w:r>
              <w:rPr>
                <w:b/>
                <w:bCs/>
              </w:rPr>
              <w:t xml:space="preserve"> Hauteur maximale</w:t>
            </w:r>
          </w:p>
        </w:tc>
        <w:tc>
          <w:tcPr/>
          <w:p>
            <w:pPr/>
            <w:r>
              <w:rPr>
                <w:b/>
                <w:bCs/>
              </w:rPr>
              <w:t xml:space="preserve">4 m</w:t>
            </w:r>
          </w:p>
        </w:tc>
        <w:tc>
          <w:tcPr/>
          <w:p>
            <w:pPr/>
            <w:r>
              <w:rPr>
                <w:b/>
                <w:bCs/>
              </w:rPr>
              <w:t xml:space="preserve">5 m</w:t>
            </w:r>
          </w:p>
        </w:tc>
        <w:tc>
          <w:tcPr/>
          <w:p>
            <w:pPr/>
            <w:r>
              <w:rPr>
                <w:b/>
                <w:bCs/>
              </w:rPr>
              <w:t xml:space="preserve">7 m</w:t>
            </w:r>
          </w:p>
        </w:tc>
      </w:tr>
    </w:tbl>
    <w:p>
      <w:pPr>
        <w:ind w:left="2160" w:right="0"/>
      </w:pPr>
      <w:r>
        <w:rPr>
          <w:rStyle w:val="font_h3"/>
        </w:rPr>
        <w:t xml:space="preserve">3.4.1.4. Armatures minimales</w:t>
      </w:r>
    </w:p>
    <w:p>
      <w:pPr/>
      <w:r>
        <w:rPr/>
        <w:t xml:space="preserve">Validé par le Groupe Spécialisé le 14/02/2019</w:t>
      </w:r>
    </w:p>
    <w:p>
      <w:pPr/>
      <w:r>
        <w:rPr>
          <w:b/>
          <w:bCs/>
        </w:rPr>
        <w:t xml:space="preserve">Description</w:t>
      </w:r>
    </w:p>
    <w:p>
      <w:pPr/>
      <w:r>
        <w:rPr/>
        <w:t xml:space="preserve">Détailler les conditions de ferraillage minimal de la paroi structurale (pourcentage de ferraillage minimum dans les deux directions principales).</w:t>
      </w:r>
    </w:p>
    <w:p>
      <w:pPr>
        <w:ind w:left="2160" w:right="0"/>
      </w:pPr>
      <w:r>
        <w:rPr>
          <w:rStyle w:val="font_h3"/>
        </w:rPr>
        <w:t xml:space="preserve">3.4.1.5. Epaisseur de la paroi structurale et enrobages</w:t>
      </w:r>
    </w:p>
    <w:p>
      <w:pPr>
        <w:ind w:left="2880" w:right="0"/>
      </w:pPr>
      <w:r>
        <w:rPr>
          <w:rStyle w:val="font_h3"/>
        </w:rPr>
        <w:t xml:space="preserve">3.4.1.5.1. Epaisseur minimales</w:t>
      </w:r>
    </w:p>
    <w:p>
      <w:pPr/>
      <w:r>
        <w:rPr/>
        <w:t xml:space="preserve">Validé par le Groupe Spécialisé le 14/02/2019</w:t>
      </w:r>
    </w:p>
    <w:p>
      <w:pPr/>
      <w:r>
        <w:rPr>
          <w:b/>
          <w:bCs/>
        </w:rPr>
        <w:t xml:space="preserve">Description</w:t>
      </w:r>
    </w:p>
    <w:p>
      <w:pPr/>
      <w:r>
        <w:rPr/>
        <w:t xml:space="preserve">Présentation de la méthodologie de calcul permettant de déterminer l’épaisseur minimale de la paroi intérieure en fonction de la classe d’exposition visée, de l’enrobage minimal du raidisseur permettant la couture entre la paroi intérieure et le noyau, de l’encombrement des armatures (treillis soudés, treillis raidisseurs) et des inserts dans la paroi et des tolérances de fabrication (enrobage des aciers et épaisseur de la paroi).</w:t>
      </w:r>
    </w:p>
    <w:p>
      <w:pPr/>
      <w:r>
        <w:rPr>
          <w:b/>
          <w:bCs/>
        </w:rPr>
        <w:t xml:space="preserve">Justification</w:t>
      </w:r>
    </w:p>
    <w:p>
      <w:pPr/>
      <w:r>
        <w:rPr/>
        <w:t xml:space="preserve">Note de calcul permettant de justifier de l’épaisseur minimale de la paroi intérieure en fonction de la classe d’exposition visée (critère d’enrobage), de l'ancrage des raidisseurs, de l’encombrement des armatures et des inserts dans la paroi et des tolérances de fabrication (enrobage des aciers et épaisseur de la paroi). </w:t>
      </w:r>
    </w:p>
    <w:p>
      <w:pPr/>
      <w:r>
        <w:rPr/>
        <w:t xml:space="preserve">Justification des conditions d’enrobage sur les murs les plus pénalisant en termes de ferraillage de peaux (paroi préfabriquée intérieure, enrobage des raidisseurs, enrobage des systèmes de liaison).</w:t>
      </w:r>
    </w:p>
    <w:p>
      <w:pPr>
        <w:ind w:left="2880" w:right="0"/>
      </w:pPr>
      <w:r>
        <w:rPr>
          <w:rStyle w:val="font_h3"/>
        </w:rPr>
        <w:t xml:space="preserve">3.4.1.5.2. Enrobage des raidisseurs</w:t>
      </w:r>
    </w:p>
    <w:p>
      <w:pPr/>
      <w:r>
        <w:rPr/>
        <w:t xml:space="preserve">Validé par le Groupe Spécialisé le 14/02/2019</w:t>
      </w:r>
    </w:p>
    <w:p>
      <w:pPr/>
      <w:r>
        <w:rPr>
          <w:b/>
          <w:bCs/>
        </w:rPr>
        <w:t xml:space="preserve">Description</w:t>
      </w:r>
    </w:p>
    <w:p>
      <w:pPr/>
      <w:r>
        <w:rPr/>
        <w:t xml:space="preserve">Description des enrobages des raidisseurs permettant d’assurer la couture entre la paroi intérieure préfabriquée et le noyau coulé sur place.</w:t>
      </w:r>
    </w:p>
    <w:p>
      <w:pPr/>
      <w:r>
        <w:rPr>
          <w:b/>
          <w:bCs/>
        </w:rPr>
        <w:t xml:space="preserve">Jurisprudence du GS 3.2 </w:t>
      </w:r>
      <w:br/>
      <w:r>
        <w:rPr/>
        <w:t xml:space="preserve">Pour la détermination de l’enrobage des armatures du noyau côté isolant il convient de considérer un enrobage minimal des armatures correspondant à la classe d'exposition des armatures de la paroi extérieure coté isolant.L’enrobage des treillis raidisseurs et des cages d’armatures doit permettre de respecter les exigences vis-vis de la couture entre la paroi intérieure préfabriquée et le béton coulé en place.</w:t>
      </w:r>
    </w:p>
    <w:p>
      <w:pPr/>
      <w:r>
        <w:rPr>
          <w:b/>
          <w:bCs/>
        </w:rPr>
        <w:t xml:space="preserve">Illustration</w:t>
      </w:r>
    </w:p>
    <w:p>
      <w:pPr/>
      <w:r>
        <w:rPr/>
        <w:t xml:space="preserve">Détail d'intégration des armatures dans la paroi structurale : ancrages des raidisseurs, enrobage des nappes d'armatures dans la paroi préfabriqué, enrobage des armatures dans le noyau côté isolant.</w:t>
      </w:r>
    </w:p>
    <w:p>
      <w:pPr>
        <w:ind w:left="2160" w:right="0"/>
      </w:pPr>
      <w:r>
        <w:rPr>
          <w:rStyle w:val="font_h3"/>
        </w:rPr>
        <w:t xml:space="preserve">3.4.1.6. Calepinage des MCII</w:t>
      </w:r>
    </w:p>
    <w:p>
      <w:pPr/>
      <w:r>
        <w:rPr/>
        <w:t xml:space="preserve">Validé par le Groupe Spécialisé le 14/02/2019</w:t>
      </w:r>
    </w:p>
    <w:p>
      <w:pPr/>
      <w:r>
        <w:rPr>
          <w:b/>
          <w:bCs/>
        </w:rPr>
        <w:t xml:space="preserve">Description</w:t>
      </w:r>
    </w:p>
    <w:p>
      <w:pPr/>
      <w:r>
        <w:rPr/>
        <w:t xml:space="preserve">Préciser les dispositions constructives concernant le calepinage des murs MCII (positionnement des joints verticaux et horizontaux, ...).</w:t>
      </w:r>
    </w:p>
    <w:p>
      <w:pPr>
        <w:ind w:left="2160" w:right="0"/>
      </w:pPr>
      <w:r>
        <w:rPr>
          <w:rStyle w:val="font_h3"/>
        </w:rPr>
        <w:t xml:space="preserve">3.4.1.7. Chevillage</w:t>
      </w:r>
    </w:p>
    <w:p>
      <w:pPr/>
      <w:r>
        <w:rPr/>
        <w:t xml:space="preserve">Validé par le Groupe Spécialisé le 14/02/2019</w:t>
      </w:r>
    </w:p>
    <w:p>
      <w:pPr/>
      <w:r>
        <w:rPr>
          <w:b/>
          <w:bCs/>
        </w:rPr>
        <w:t xml:space="preserve">Description</w:t>
      </w:r>
    </w:p>
    <w:p>
      <w:pPr/>
      <w:r>
        <w:rPr/>
        <w:t xml:space="preserve">Préciser les dispositions constructives concernant le chevillage dans les murs.</w:t>
      </w:r>
    </w:p>
    <w:p>
      <w:pPr>
        <w:ind w:left="2160" w:right="0"/>
      </w:pPr>
      <w:r>
        <w:rPr>
          <w:rStyle w:val="font_h3"/>
        </w:rPr>
        <w:t xml:space="preserve">3.4.1.8. Liaisons structurales sur MCII</w:t>
      </w:r>
    </w:p>
    <w:p>
      <w:pPr/>
      <w:r>
        <w:rPr/>
        <w:t xml:space="preserve">Validé par le Groupe Spécialisé le 14/02/2019</w:t>
      </w:r>
    </w:p>
    <w:p>
      <w:pPr/>
      <w:r>
        <w:rPr>
          <w:b/>
          <w:bCs/>
        </w:rPr>
        <w:t xml:space="preserve">Description</w:t>
      </w:r>
    </w:p>
    <w:p>
      <w:pPr/>
      <w:r>
        <w:rPr/>
        <w:t xml:space="preserve">Préciser les dispositions constructives concernant les liaisons structurales des murs.</w:t>
      </w:r>
    </w:p>
    <w:p>
      <w:pPr/>
      <w:r>
        <w:rPr>
          <w:b/>
          <w:bCs/>
        </w:rPr>
        <w:t xml:space="preserve">Illustration</w:t>
      </w:r>
    </w:p>
    <w:p>
      <w:pPr/>
      <w:r>
        <w:rPr/>
        <w:t xml:space="preserve">Détails des différents types de liaisons structurales.</w:t>
      </w:r>
    </w:p>
    <w:p>
      <w:pPr>
        <w:ind w:left="2160" w:right="0"/>
      </w:pPr>
      <w:r>
        <w:rPr>
          <w:rStyle w:val="font_h3"/>
        </w:rPr>
        <w:t xml:space="preserve">3.4.1.9. Principes constructifs</w:t>
      </w:r>
    </w:p>
    <w:p>
      <w:pPr>
        <w:ind w:left="2880" w:right="0"/>
      </w:pPr>
      <w:r>
        <w:rPr>
          <w:rStyle w:val="font_h3"/>
        </w:rPr>
        <w:t xml:space="preserve">3.4.1.9.1. Utilisation de raidisseurs  en substitution des chaînages façonnés.</w:t>
      </w:r>
    </w:p>
    <w:p>
      <w:pPr/>
      <w:r>
        <w:rPr/>
        <w:t xml:space="preserve">Validé par le Groupe Spécialisé le 14/02/2019</w:t>
      </w:r>
    </w:p>
    <w:p>
      <w:pPr/>
      <w:r>
        <w:rPr>
          <w:b/>
          <w:bCs/>
        </w:rPr>
        <w:t xml:space="preserve">Description</w:t>
      </w:r>
    </w:p>
    <w:p>
      <w:pPr/>
      <w:r>
        <w:rPr/>
        <w:t xml:space="preserve">Présenter les différentes dispositions constructives (méthodologie de calcul des sections équivalentes) permettant l’utilisation des raidisseurs en substitution des chainages façonnés.</w:t>
      </w:r>
    </w:p>
    <w:p>
      <w:pPr>
        <w:ind w:left="2880" w:right="0"/>
      </w:pPr>
      <w:r>
        <w:rPr>
          <w:rStyle w:val="font_h3"/>
        </w:rPr>
        <w:t xml:space="preserve">3.4.1.9.2. Façonnage des armatures</w:t>
      </w:r>
    </w:p>
    <w:p>
      <w:pPr/>
      <w:r>
        <w:rPr/>
        <w:t xml:space="preserve">Validé par le Groupe Spécialisé le 14/02/2019</w:t>
      </w:r>
    </w:p>
    <w:p>
      <w:pPr/>
      <w:r>
        <w:rPr>
          <w:b/>
          <w:bCs/>
        </w:rPr>
        <w:t xml:space="preserve">Description</w:t>
      </w:r>
    </w:p>
    <w:p>
      <w:pPr/>
      <w:r>
        <w:rPr/>
        <w:t xml:space="preserve">Préciser les dispositions constructives concernant le façonnage des armatures (acier structuraux, attentes verticales pour murs et poteaux) : calcul de la longueur d’ancrage, enrobage min. </w:t>
      </w:r>
    </w:p>
    <w:p>
      <w:pPr/>
      <w:r>
        <w:rPr/>
        <w:t xml:space="preserve">Intégrer les prescriptions des recommandations EGF BTP concernant les règles de calcul des longueurs d'ancrage des armatures dans le noyau coulé en place.</w:t>
      </w:r>
    </w:p>
    <w:p>
      <w:pPr>
        <w:ind w:left="2880" w:right="0"/>
      </w:pPr>
      <w:r>
        <w:rPr>
          <w:rStyle w:val="font_h3"/>
        </w:rPr>
        <w:t xml:space="preserve">3.4.1.9.3. Recouvrement d’armatures</w:t>
      </w:r>
    </w:p>
    <w:p>
      <w:pPr/>
      <w:r>
        <w:rPr/>
        <w:t xml:space="preserve">Validé par le Groupe Spécialisé le 14/02/2019</w:t>
      </w:r>
    </w:p>
    <w:p>
      <w:pPr/>
      <w:r>
        <w:rPr>
          <w:b/>
          <w:bCs/>
        </w:rPr>
        <w:t xml:space="preserve">Description</w:t>
      </w:r>
    </w:p>
    <w:p>
      <w:pPr/>
      <w:r>
        <w:rPr/>
        <w:t xml:space="preserve">Préciser les dispositions constructives concernant le recouvrement des armatures.</w:t>
      </w:r>
    </w:p>
    <w:p>
      <w:pPr>
        <w:ind w:left="2880" w:right="0"/>
      </w:pPr>
      <w:r>
        <w:rPr>
          <w:rStyle w:val="font_h3"/>
        </w:rPr>
        <w:t xml:space="preserve">3.4.1.9.4. Eclissage des armatures</w:t>
      </w:r>
    </w:p>
    <w:p>
      <w:pPr/>
      <w:r>
        <w:rPr/>
        <w:t xml:space="preserve">Validé par le Groupe Spécialisé le 14/02/2019</w:t>
      </w:r>
    </w:p>
    <w:p>
      <w:pPr/>
      <w:r>
        <w:rPr>
          <w:b/>
          <w:bCs/>
        </w:rPr>
        <w:t xml:space="preserve">Description</w:t>
      </w:r>
    </w:p>
    <w:p>
      <w:pPr/>
      <w:r>
        <w:rPr/>
        <w:t xml:space="preserve">Préciser les dispositions constructives concernant l’éclissage des armatures (enrobages, distance entre barres, ...).</w:t>
      </w:r>
    </w:p>
    <w:p>
      <w:pPr/>
      <w:r>
        <w:rPr>
          <w:b/>
          <w:bCs/>
        </w:rPr>
        <w:t xml:space="preserve">Illustration</w:t>
      </w:r>
    </w:p>
    <w:p>
      <w:pPr/>
      <w:r>
        <w:rPr/>
        <w:t xml:space="preserve">Détail des conditions d'éclissage des armatures dans le noyau du MCII.</w:t>
      </w:r>
    </w:p>
    <w:p>
      <w:pPr>
        <w:ind w:left="2160" w:right="0"/>
      </w:pPr>
      <w:r>
        <w:rPr>
          <w:rStyle w:val="font_h3"/>
        </w:rPr>
        <w:t xml:space="preserve">3.4.1.10. Dispositions parasismiques</w:t>
      </w:r>
    </w:p>
    <w:p>
      <w:pPr>
        <w:ind w:left="2880" w:right="0"/>
      </w:pPr>
      <w:r>
        <w:rPr>
          <w:rStyle w:val="font_h3"/>
        </w:rPr>
        <w:t xml:space="preserve">3.4.1.10.1. Principe général</w:t>
      </w:r>
    </w:p>
    <w:p>
      <w:pPr/>
      <w:r>
        <w:rPr/>
        <w:t xml:space="preserve">Validé par le Groupe Spécialisé le 14/02/2019</w:t>
      </w:r>
    </w:p>
    <w:p>
      <w:pPr/>
      <w:r>
        <w:rPr>
          <w:b/>
          <w:bCs/>
        </w:rPr>
        <w:t xml:space="preserve">Description</w:t>
      </w:r>
    </w:p>
    <w:p>
      <w:pPr/>
      <w:r>
        <w:rPr/>
        <w:t xml:space="preserve">Détailler le principe général concernant l’utilisation des murs MCII en situation sismique (murs participant à la stabilité de la structure et à la reprise des efforts de contreventement). Indiquer le mode de fonctionnement des murs pour reprendre les efforts de contreventement.</w:t>
      </w:r>
    </w:p>
    <w:p>
      <w:pPr>
        <w:ind w:left="2880" w:right="0"/>
      </w:pPr>
      <w:r>
        <w:rPr>
          <w:rStyle w:val="font_h3"/>
        </w:rPr>
        <w:t xml:space="preserve">3.4.1.10.2. Stabilité d'ensemble</w:t>
      </w:r>
    </w:p>
    <w:p>
      <w:pPr/>
      <w:r>
        <w:rPr/>
        <w:t xml:space="preserve">Validé par le Groupe Spécialisé le 14/02/2019</w:t>
      </w:r>
    </w:p>
    <w:p>
      <w:pPr/>
      <w:r>
        <w:rPr>
          <w:b/>
          <w:bCs/>
        </w:rPr>
        <w:t xml:space="preserve">Description</w:t>
      </w:r>
    </w:p>
    <w:p>
      <w:pPr/>
      <w:r>
        <w:rPr/>
        <w:t xml:space="preserve">Détailler les principes de justification de la stabilité d’ensemble des ouvrages avec MCII (hypothèses pour la détermination des sollicitations sismiques, …). </w:t>
      </w:r>
    </w:p>
    <w:p>
      <w:pPr/>
      <w:r>
        <w:rPr>
          <w:b/>
          <w:bCs/>
        </w:rPr>
        <w:t xml:space="preserve">Jurisprudence GS3.2</w:t>
      </w:r>
      <w:br/>
      <w:r>
        <w:rPr/>
        <w:t xml:space="preserve">La détermination des efforts induits par les actions sismiques sur un MCII est réalisée sur l’hypothèse d’une section homogène équivalente au mur banché substitué. </w:t>
      </w:r>
    </w:p>
    <w:p>
      <w:pPr/>
      <w:r>
        <w:rPr/>
        <w:t xml:space="preserve">De plus, en référence à l’article 5.11.1.4 de l’EN 1998-1, qui concerne l’utilisation d’éléments préfabriqués pour la résistance au séisme, il convient de prendre le coefficient kp égal à 1.</w:t>
      </w:r>
    </w:p>
    <w:p>
      <w:pPr>
        <w:ind w:left="2880" w:right="0"/>
      </w:pPr>
      <w:r>
        <w:rPr>
          <w:rStyle w:val="font_h3"/>
        </w:rPr>
        <w:t xml:space="preserve">3.4.1.10.3. Dispositions dans les joints horizontaux</w:t>
      </w:r>
    </w:p>
    <w:p>
      <w:pPr/>
      <w:r>
        <w:rPr/>
        <w:t xml:space="preserve">Validé par le Groupe Spécialisé le 14/02/2019</w:t>
      </w:r>
    </w:p>
    <w:p>
      <w:pPr/>
      <w:r>
        <w:rPr>
          <w:b/>
          <w:bCs/>
        </w:rPr>
        <w:t xml:space="preserve">Description</w:t>
      </w:r>
    </w:p>
    <w:p>
      <w:pPr/>
      <w:r>
        <w:rPr/>
        <w:t xml:space="preserve">Présentation de la méthode de calcul pour la vérification des joints horizontaux sous les sollicitations sismiques.</w:t>
      </w:r>
    </w:p>
    <w:p>
      <w:pPr/>
      <w:r>
        <w:rPr>
          <w:b/>
          <w:bCs/>
        </w:rPr>
        <w:t xml:space="preserve">Jurisprudence GS3.2</w:t>
      </w:r>
      <w:br/>
      <w:r>
        <w:rPr/>
        <w:t xml:space="preserve">A défaut de justifications spécifiques, les liaisons horizontales sont proscrites hors plancher.</w:t>
      </w:r>
    </w:p>
    <w:p>
      <w:pPr/>
      <w:r>
        <w:rPr/>
        <w:t xml:space="preserve">Dans le cas de justifications par le calcul, l’effort tranchant sollicitant doit être comparé aux efforts tranchants résistants mobilisables en fonction du type de liaison et du cas de charge étudié. Cette vérification permet de déterminer le type de liaison à utiliser pour le panneau étudié.</w:t>
      </w:r>
    </w:p>
    <w:p>
      <w:pPr/>
      <w:r>
        <w:rPr>
          <w:b/>
          <w:bCs/>
        </w:rPr>
        <w:t xml:space="preserve">Justification</w:t>
      </w:r>
    </w:p>
    <w:p>
      <w:pPr/>
      <w:r>
        <w:rPr/>
        <w:t xml:space="preserve">Note de calcul présentant un exemple de calcul des joints horizontaux sous sollicitations sismiques pour un ouvrage représentatif du domaine d’emploi visé.</w:t>
      </w:r>
    </w:p>
    <w:p>
      <w:pPr>
        <w:ind w:left="2880" w:right="0"/>
      </w:pPr>
      <w:r>
        <w:rPr>
          <w:rStyle w:val="font_h3"/>
        </w:rPr>
        <w:t xml:space="preserve">3.4.1.10.4. Dispositions dans les joints verticaux droits</w:t>
      </w:r>
    </w:p>
    <w:p>
      <w:pPr/>
      <w:r>
        <w:rPr/>
        <w:t xml:space="preserve">Validé par le Groupe Spécialisé le 14/02/2019</w:t>
      </w:r>
    </w:p>
    <w:p>
      <w:pPr/>
      <w:r>
        <w:rPr>
          <w:b/>
          <w:bCs/>
        </w:rPr>
        <w:t xml:space="preserve">Description</w:t>
      </w:r>
    </w:p>
    <w:p>
      <w:pPr/>
      <w:r>
        <w:rPr/>
        <w:t xml:space="preserve">Présentation de la méthode de calcul pour la vérification des joints verticaux sous sollicitations sismiques.</w:t>
      </w:r>
    </w:p>
    <w:p>
      <w:pPr/>
      <w:r>
        <w:rPr>
          <w:b/>
          <w:bCs/>
        </w:rPr>
        <w:t xml:space="preserve">Jurisprudence GS3.2</w:t>
      </w:r>
      <w:br/>
      <w:r>
        <w:rPr/>
        <w:t xml:space="preserve">A défaut de justifications par le calcul, les liaisons verticales doivent répondre aux dispositions suivantes: réalisation de poteaux au droit des joints dans lesquels sont incorporées des armatures horizontales de continuité ancrées au-delà des raidisseurs de rives.</w:t>
      </w:r>
    </w:p>
    <w:p>
      <w:pPr/>
      <w:r>
        <w:rPr/>
        <w:t xml:space="preserve">La section des armatures de liaison est celle déterminée pour le mur banché substitué, majorée du rapport épaisseur structurelle / épaisseur du noyau coulé en place, soit ((b1+bn)/bn) avec : </w:t>
      </w:r>
    </w:p>
    <w:p>
      <w:pPr/>
      <w:r>
        <w:rPr/>
        <w:t xml:space="preserve">b1 épaisseur de la paroi préfabriquée intérieure </w:t>
      </w:r>
    </w:p>
    <w:p>
      <w:pPr/>
      <w:r>
        <w:rPr/>
        <w:t xml:space="preserve">bn épaisseur du noyau coulé en place</w:t>
      </w:r>
    </w:p>
    <w:p>
      <w:pPr/>
      <w:r>
        <w:rPr/>
        <w:t xml:space="preserve">Les poteaux doivent comporter au moins une face accessible avant bétonnage et visible après décoffrage. Toutes les liaisons mobilisant un encastrement entre panneaux peuvent aussi être utilisées dans ce cas de figure. La section des filants verticaux est au moins égale au tiers de la section des armatures horizontales. </w:t>
      </w:r>
    </w:p>
    <w:p>
      <w:pPr/>
      <w:r>
        <w:rPr/>
        <w:t xml:space="preserve">Dans le cas de justifications par le calcul, l’effort tranchant sollicitant doit être comparé aux efforts tranchants résistants mobilisables en fonction du type de liaison et du cas de charge étudié. Cette vérification permet de déterminer le type de liaison à utiliser pour le panneau étudié.</w:t>
      </w:r>
    </w:p>
    <w:p>
      <w:pPr/>
      <w:r>
        <w:rPr>
          <w:b/>
          <w:bCs/>
        </w:rPr>
        <w:t xml:space="preserve">Justification</w:t>
      </w:r>
    </w:p>
    <w:p>
      <w:pPr/>
      <w:r>
        <w:rPr/>
        <w:t xml:space="preserve">Note de calcul présentant un exemple de calcul des joints verticaux en situation sismique pour un ouvrage représentatif du domaine d’emploi visé.</w:t>
      </w:r>
    </w:p>
    <w:p>
      <w:pPr>
        <w:ind w:left="2880" w:right="0"/>
      </w:pPr>
      <w:r>
        <w:rPr>
          <w:rStyle w:val="font_h3"/>
        </w:rPr>
        <w:t xml:space="preserve">3.4.1.10.5. Liaison entre MCII au droit d’une dalle</w:t>
      </w:r>
    </w:p>
    <w:p>
      <w:pPr/>
      <w:r>
        <w:rPr/>
        <w:t xml:space="preserve">Validé par le Groupe Spécialisé le 14/02/2019</w:t>
      </w:r>
    </w:p>
    <w:p>
      <w:pPr/>
      <w:r>
        <w:rPr>
          <w:b/>
          <w:bCs/>
        </w:rPr>
        <w:t xml:space="preserve">Description</w:t>
      </w:r>
    </w:p>
    <w:p>
      <w:pPr/>
      <w:r>
        <w:rPr/>
        <w:t xml:space="preserve">Détail du dimensionnement et du traitement des jonctions structurales avec le plancher en situation sismique. </w:t>
      </w:r>
    </w:p>
    <w:p>
      <w:pPr/>
      <w:r>
        <w:rPr>
          <w:b/>
          <w:bCs/>
        </w:rPr>
        <w:t xml:space="preserve">Jurisprudence GS3.2</w:t>
      </w:r>
      <w:br/>
      <w:r>
        <w:rPr/>
        <w:t xml:space="preserve">Afin de s’assurer du non glissement du mur par rapport à la dalle sous les sollicitations sismiques, le joint doit être vérifié au cisaillement conformément à l’art 5.4.3.5.2(4) de la NF EN 1998-1 et son annexe nationale sur la base du noyau du MCII.</w:t>
      </w:r>
    </w:p>
    <w:p>
      <w:pPr/>
      <w:r>
        <w:rPr>
          <w:b/>
          <w:bCs/>
        </w:rPr>
        <w:t xml:space="preserve">Justification</w:t>
      </w:r>
    </w:p>
    <w:p>
      <w:pPr/>
      <w:r>
        <w:rPr/>
        <w:t xml:space="preserve">Note de calcul présentant un exemple de calcul des jonctions mur/dalle sur un ouvrage représentatif du domaine d’emploi visé.</w:t>
      </w:r>
    </w:p>
    <w:p>
      <w:pPr>
        <w:ind w:left="2880" w:right="0"/>
      </w:pPr>
      <w:r>
        <w:rPr>
          <w:rStyle w:val="font_h3"/>
        </w:rPr>
        <w:t xml:space="preserve">3.4.1.10.6. Liaisons à l’intersection de deux ou plusieurs MCII</w:t>
      </w:r>
    </w:p>
    <w:p>
      <w:pPr/>
      <w:r>
        <w:rPr/>
        <w:t xml:space="preserve">Validé par le Groupe Spécialisé le 14/02/2019</w:t>
      </w:r>
    </w:p>
    <w:p>
      <w:pPr/>
      <w:r>
        <w:rPr>
          <w:b/>
          <w:bCs/>
        </w:rPr>
        <w:t xml:space="preserve">Description</w:t>
      </w:r>
    </w:p>
    <w:p>
      <w:pPr/>
      <w:r>
        <w:rPr/>
        <w:t xml:space="preserve">Détail du dimensionnement et du traitement des intersections entre MCII. </w:t>
      </w:r>
    </w:p>
    <w:p>
      <w:pPr/>
      <w:r>
        <w:rPr>
          <w:b/>
          <w:bCs/>
        </w:rPr>
        <w:t xml:space="preserve">Jurisprudence GS3.2</w:t>
      </w:r>
      <w:br/>
      <w:r>
        <w:rPr/>
        <w:t xml:space="preserve">Les intersections de murs nécessitent systématiquement la mise en œuvre d’un chaînage vertical. Ce chaînage peut être incorporé dans le MCII ou mis en œuvre par le biais des armatures de coutures. Le choix entre ces deux solutions sera fonction de la section du tirant, de l’épaisseur du MCII et des contraintes de mise en œuvre.</w:t>
      </w:r>
    </w:p>
    <w:p>
      <w:pPr/>
      <w:r>
        <w:rPr>
          <w:b/>
          <w:bCs/>
        </w:rPr>
        <w:t xml:space="preserve">Illustration</w:t>
      </w:r>
    </w:p>
    <w:p>
      <w:pPr/>
      <w:r>
        <w:rPr/>
        <w:t xml:space="preserve">Illustration du traitement des intersections entre MCII (liaison en L, en T et en +).</w:t>
      </w:r>
    </w:p>
    <w:p>
      <w:pPr>
        <w:ind w:left="2880" w:right="0"/>
      </w:pPr>
      <w:r>
        <w:rPr>
          <w:rStyle w:val="font_h3"/>
        </w:rPr>
        <w:t xml:space="preserve">3.4.1.10.7. Les chaînages</w:t>
      </w:r>
    </w:p>
    <w:p>
      <w:pPr/>
      <w:r>
        <w:rPr/>
        <w:t xml:space="preserve">Validé par le Groupe Spécialisé le 14/02/2019</w:t>
      </w:r>
    </w:p>
    <w:p>
      <w:pPr/>
      <w:r>
        <w:rPr>
          <w:b/>
          <w:bCs/>
        </w:rPr>
        <w:t xml:space="preserve">Description</w:t>
      </w:r>
    </w:p>
    <w:p>
      <w:pPr/>
      <w:r>
        <w:rPr/>
        <w:t xml:space="preserve">Détail des dispositions de chaînage retenues en situation sismique. </w:t>
      </w:r>
    </w:p>
    <w:p>
      <w:pPr/>
      <w:r>
        <w:rPr>
          <w:b/>
          <w:bCs/>
        </w:rPr>
        <w:t xml:space="preserve">Jurisprudence GS3.2</w:t>
      </w:r>
      <w:br/>
      <w:r>
        <w:rPr/>
        <w:t xml:space="preserve">Les dispositions minimales de la NF EN 1998-1 et son Annexe nationale française NF EN 1998-1/NA doivent être respectées, notamment l’utilisation d’armatures de types B ou C (article 5.3.2 de la NF EN 1998-1 pour la DCL et article 5.4.1.1(3) pour la DCM) ou d’armatures de type A (pour les utilisations prévues dans l’Annexe nationale NF EN 1998-1/NA telles que les aciers de montage, les aciers de peau ou les treillis de surface). Les aciers de type A ne sont pas pris en compte dans les calculs.</w:t>
      </w:r>
    </w:p>
    <w:p>
      <w:pPr/>
      <w:r>
        <w:rPr/>
        <w:t xml:space="preserve">Les dispositions relatives aux chaînages horizontaux et verticaux des murs principaux ou primaires, y compris leurs fondations, sont précisées dans la norme NF EN 1998-1 article 5.4.3.5.3 (4) et son Annexe Nationale NF EN 1998-1/NA.    </w:t>
      </w:r>
    </w:p>
    <w:p>
      <w:pPr/>
      <w:r>
        <w:rPr>
          <w:b/>
          <w:bCs/>
        </w:rPr>
        <w:t xml:space="preserve">Nota :</w:t>
      </w:r>
      <w:r>
        <w:rPr/>
        <w:t xml:space="preserve"> Les dispositions de ferraillage minimales en zones sismiques peuvent conduire à des encombrements incompatibles avec les plus faibles épaisseurs de noyau. Une augmentation de l’épaisseur totale des éléments de murs MCII est alors nécessaire.</w:t>
      </w:r>
    </w:p>
    <w:p>
      <w:pPr/>
      <w:r>
        <w:rPr>
          <w:b/>
          <w:bCs/>
        </w:rPr>
        <w:t xml:space="preserve">Illustration</w:t>
      </w:r>
    </w:p>
    <w:p>
      <w:pPr/>
      <w:r>
        <w:rPr/>
        <w:t xml:space="preserve">Exemple de traitement (ferraillage) des chaînages en situation sismique.</w:t>
      </w:r>
    </w:p>
    <w:p>
      <w:pPr>
        <w:ind w:left="2880" w:right="0"/>
      </w:pPr>
      <w:r>
        <w:rPr>
          <w:rStyle w:val="font_h3"/>
        </w:rPr>
        <w:t xml:space="preserve">3.4.1.10.8. Exigences relatives au façonnage des armatures</w:t>
      </w:r>
    </w:p>
    <w:p>
      <w:pPr/>
      <w:r>
        <w:rPr/>
        <w:t xml:space="preserve">Validé par le Groupe Spécialisé le 14/02/2019</w:t>
      </w:r>
    </w:p>
    <w:p>
      <w:pPr/>
      <w:r>
        <w:rPr>
          <w:b/>
          <w:bCs/>
        </w:rPr>
        <w:t xml:space="preserve">Description</w:t>
      </w:r>
    </w:p>
    <w:p>
      <w:pPr/>
      <w:r>
        <w:rPr/>
        <w:t xml:space="preserve">Détail des principes de façonnage des armatures en situation sismique. </w:t>
      </w:r>
    </w:p>
    <w:p>
      <w:pPr/>
      <w:r>
        <w:rPr>
          <w:b/>
          <w:bCs/>
        </w:rPr>
        <w:t xml:space="preserve">Jurisprudence GS3.2</w:t>
      </w:r>
      <w:br/>
      <w:r>
        <w:rPr/>
        <w:t xml:space="preserve">Les armatures transversales des poutres et poteaux doivent respecter les dispositions constructives définies dans la norme NF EN 1992-1-1 et son Annexe nationale, dans le fascicule FD P 18-717, et dans la norme NF EN 1998-1 et son Annexe nationale.</w:t>
      </w:r>
    </w:p>
    <w:p>
      <w:pPr>
        <w:ind w:left="1440" w:right="0"/>
      </w:pPr>
      <w:r>
        <w:rPr>
          <w:rStyle w:val="font_h3"/>
        </w:rPr>
        <w:t xml:space="preserve">3.4.2. Prescription particulière aux murs MCII essentiellement sollicités dans leur plan</w:t>
      </w:r>
    </w:p>
    <w:p>
      <w:pPr>
        <w:ind w:left="2160" w:right="0"/>
      </w:pPr>
      <w:r>
        <w:rPr>
          <w:rStyle w:val="font_h3"/>
        </w:rPr>
        <w:t xml:space="preserve">3.4.2.1. Prescriptions particulières aux murs courants</w:t>
      </w:r>
    </w:p>
    <w:p>
      <w:pPr/>
      <w:r>
        <w:rPr/>
        <w:t xml:space="preserve">Validé par le Groupe Spécialisé le 14/02/2019</w:t>
      </w:r>
    </w:p>
    <w:p>
      <w:pPr/>
      <w:r>
        <w:rPr>
          <w:b/>
          <w:bCs/>
        </w:rPr>
        <w:t xml:space="preserve">Description</w:t>
      </w:r>
    </w:p>
    <w:p>
      <w:pPr/>
      <w:r>
        <w:rPr/>
        <w:t xml:space="preserve">Préciser les différentes dispositions constructives permettant l’utilisation des MCII en tant que mur courant.</w:t>
      </w:r>
    </w:p>
    <w:p>
      <w:pPr>
        <w:ind w:left="2160" w:right="0"/>
      </w:pPr>
      <w:r>
        <w:rPr>
          <w:rStyle w:val="font_h3"/>
        </w:rPr>
        <w:t xml:space="preserve">3.4.2.2. Prescriptions particulières aux poteaux</w:t>
      </w:r>
    </w:p>
    <w:p>
      <w:pPr/>
      <w:r>
        <w:rPr/>
        <w:t xml:space="preserve">Validé par le Groupe Spécialisé le 14/02/2019</w:t>
      </w:r>
    </w:p>
    <w:p>
      <w:pPr/>
      <w:r>
        <w:rPr>
          <w:b/>
          <w:bCs/>
        </w:rPr>
        <w:t xml:space="preserve">Description</w:t>
      </w:r>
    </w:p>
    <w:p>
      <w:pPr/>
      <w:r>
        <w:rPr/>
        <w:t xml:space="preserve">Préciser les différentes dispositions constructives permettant l’utilisation des MCII en tant qu’élément poteau.</w:t>
      </w:r>
    </w:p>
    <w:p>
      <w:pPr/>
      <w:r>
        <w:rPr>
          <w:b/>
          <w:bCs/>
        </w:rPr>
        <w:t xml:space="preserve">Illustration</w:t>
      </w:r>
    </w:p>
    <w:p>
      <w:pPr/>
      <w:r>
        <w:rPr/>
        <w:t xml:space="preserve">Détail d'intégration de poteaux dans le MCII.</w:t>
      </w:r>
    </w:p>
    <w:p>
      <w:pPr>
        <w:ind w:left="2160" w:right="0"/>
      </w:pPr>
      <w:r>
        <w:rPr>
          <w:rStyle w:val="font_h3"/>
        </w:rPr>
        <w:t xml:space="preserve">3.4.2.3. Prescriptions particulière aux poutres</w:t>
      </w:r>
    </w:p>
    <w:p>
      <w:pPr>
        <w:ind w:left="2880" w:right="0"/>
      </w:pPr>
      <w:r>
        <w:rPr>
          <w:rStyle w:val="font_h3"/>
        </w:rPr>
        <w:t xml:space="preserve">3.4.2.3.1. Intégrité de la section</w:t>
      </w:r>
    </w:p>
    <w:p>
      <w:pPr/>
      <w:r>
        <w:rPr/>
        <w:t xml:space="preserve">Validé par le Groupe Spécialisé le 14/02/2019</w:t>
      </w:r>
    </w:p>
    <w:p>
      <w:pPr/>
      <w:r>
        <w:rPr>
          <w:b/>
          <w:bCs/>
        </w:rPr>
        <w:t xml:space="preserve">Description</w:t>
      </w:r>
    </w:p>
    <w:p>
      <w:pPr/>
      <w:r>
        <w:rPr/>
        <w:t xml:space="preserve">Préciser les différentes dispositions constructives permettant la vérification de l’intégrité de la section du MCII en tant qu’élément poutre.</w:t>
      </w:r>
    </w:p>
    <w:p>
      <w:pPr/>
      <w:r>
        <w:rPr>
          <w:b/>
          <w:bCs/>
        </w:rPr>
        <w:t xml:space="preserve">Justification</w:t>
      </w:r>
    </w:p>
    <w:p>
      <w:pPr/>
      <w:r>
        <w:rPr/>
        <w:t xml:space="preserve">Exemple de dimensionnement d'une poutre : </w:t>
      </w:r>
    </w:p>
    <w:p>
      <w:pPr/>
      <w:r>
        <w:rPr/>
        <w:t xml:space="preserve">-Un exemple de calcul de ρα du treillis raidisseur utilisé est à présenter. </w:t>
      </w:r>
    </w:p>
    <w:p>
      <w:pPr/>
      <w:r>
        <w:rPr/>
        <w:t xml:space="preserve">-Un exemple de calcul de la contrainte de cisaillement ultime résistante τ_ulim suivant la méthode de calcul présentée dans le dossier technique, est à présenter pour un cas enveloppe.</w:t>
      </w:r>
    </w:p>
    <w:p>
      <w:pPr/>
      <w:r>
        <w:rPr>
          <w:b/>
          <w:bCs/>
        </w:rPr>
        <w:t xml:space="preserve">Illustration</w:t>
      </w:r>
    </w:p>
    <w:p>
      <w:pPr/>
      <w:r>
        <w:rPr/>
        <w:t xml:space="preserve">Détail d'intégration d'une poutre dans le MCII.</w:t>
      </w:r>
    </w:p>
    <w:p>
      <w:pPr>
        <w:ind w:left="2880" w:right="0"/>
      </w:pPr>
      <w:r>
        <w:rPr>
          <w:rStyle w:val="font_h3"/>
        </w:rPr>
        <w:t xml:space="preserve">3.4.2.3.2. Vérification sur appui</w:t>
      </w:r>
    </w:p>
    <w:p>
      <w:pPr/>
      <w:r>
        <w:rPr/>
        <w:t xml:space="preserve">Validé par le Groupe Spécialisé le 14/02/2019</w:t>
      </w:r>
    </w:p>
    <w:p>
      <w:pPr/>
      <w:r>
        <w:rPr>
          <w:b/>
          <w:bCs/>
        </w:rPr>
        <w:t xml:space="preserve">Description</w:t>
      </w:r>
    </w:p>
    <w:p>
      <w:pPr/>
      <w:r>
        <w:rPr/>
        <w:t xml:space="preserve">Préciser les différentes dispositions constructives permettant la vérification sur appui d’un MCII en tant qu’élément poutre.</w:t>
      </w:r>
    </w:p>
    <w:p>
      <w:pPr>
        <w:ind w:left="2880" w:right="0"/>
      </w:pPr>
      <w:r>
        <w:rPr>
          <w:rStyle w:val="font_h3"/>
        </w:rPr>
        <w:t xml:space="preserve">3.4.2.3.3. Résistance à la torsion</w:t>
      </w:r>
    </w:p>
    <w:p>
      <w:pPr/>
      <w:r>
        <w:rPr/>
        <w:t xml:space="preserve">Validé par le Groupe Spécialisé le 14/02/2019</w:t>
      </w:r>
    </w:p>
    <w:p>
      <w:pPr/>
      <w:r>
        <w:rPr>
          <w:b/>
          <w:bCs/>
        </w:rPr>
        <w:t xml:space="preserve">Description</w:t>
      </w:r>
    </w:p>
    <w:p>
      <w:pPr/>
      <w:r>
        <w:rPr/>
        <w:t xml:space="preserve">Préciser les différentes dispositions constructives permettant la vérification de la résistance à la torsion du MCII en tant qu’élément poutre.</w:t>
      </w:r>
    </w:p>
    <w:p>
      <w:pPr>
        <w:ind w:left="2160" w:right="0"/>
      </w:pPr>
      <w:r>
        <w:rPr>
          <w:rStyle w:val="font_h3"/>
        </w:rPr>
        <w:t xml:space="preserve">3.4.2.4. Prescriptions particulière aux poutres voiles</w:t>
      </w:r>
    </w:p>
    <w:p>
      <w:pPr>
        <w:ind w:left="2880" w:right="0"/>
      </w:pPr>
      <w:r>
        <w:rPr>
          <w:rStyle w:val="font_h3"/>
        </w:rPr>
        <w:t xml:space="preserve">3.4.2.4.1. Vérification de la stabilité d’ensemble</w:t>
      </w:r>
    </w:p>
    <w:p>
      <w:pPr/>
      <w:r>
        <w:rPr/>
        <w:t xml:space="preserve">Validé par le Groupe Spécialisé le 14/02/2019</w:t>
      </w:r>
    </w:p>
    <w:p>
      <w:pPr/>
      <w:r>
        <w:rPr>
          <w:b/>
          <w:bCs/>
        </w:rPr>
        <w:t xml:space="preserve">Description</w:t>
      </w:r>
    </w:p>
    <w:p>
      <w:pPr/>
      <w:r>
        <w:rPr/>
        <w:t xml:space="preserve">Préciser les différentes dispositions constructives permettant la vérification de la stabilité d’ensemble des murs MCII en tant que poutre-voile.</w:t>
      </w:r>
    </w:p>
    <w:p>
      <w:pPr/>
      <w:r>
        <w:rPr>
          <w:b/>
          <w:bCs/>
        </w:rPr>
        <w:t xml:space="preserve">Justification</w:t>
      </w:r>
    </w:p>
    <w:p>
      <w:pPr/>
      <w:r>
        <w:rPr/>
        <w:t xml:space="preserve">Exemple de note de calcul d'une poutre voile.</w:t>
      </w:r>
    </w:p>
    <w:p>
      <w:pPr/>
      <w:r>
        <w:rPr>
          <w:b/>
          <w:bCs/>
        </w:rPr>
        <w:t xml:space="preserve">Illustration</w:t>
      </w:r>
    </w:p>
    <w:p>
      <w:pPr/>
      <w:r>
        <w:rPr/>
        <w:t xml:space="preserve">Principe de réalisation d'une poutre-voile en MCII.</w:t>
      </w:r>
    </w:p>
    <w:p>
      <w:pPr>
        <w:ind w:left="2880" w:right="0"/>
      </w:pPr>
      <w:r>
        <w:rPr>
          <w:rStyle w:val="font_h3"/>
        </w:rPr>
        <w:t xml:space="preserve">3.4.2.4.2. Vérification des joints entre murs MCII</w:t>
      </w:r>
    </w:p>
    <w:p>
      <w:pPr/>
      <w:r>
        <w:rPr/>
        <w:t xml:space="preserve">Validé par le Groupe Spécialisé le 14/02/2019</w:t>
      </w:r>
    </w:p>
    <w:p>
      <w:pPr/>
      <w:r>
        <w:rPr>
          <w:b/>
          <w:bCs/>
        </w:rPr>
        <w:t xml:space="preserve">Description</w:t>
      </w:r>
    </w:p>
    <w:p>
      <w:pPr/>
      <w:r>
        <w:rPr/>
        <w:t xml:space="preserve">Préciser les différentes dispositions constructives permettant la vérification des joints entre murs MCII en tant que poutre-voile.</w:t>
      </w:r>
    </w:p>
    <w:p>
      <w:pPr>
        <w:ind w:left="2160" w:right="0"/>
      </w:pPr>
      <w:r>
        <w:rPr>
          <w:rStyle w:val="font_h3"/>
        </w:rPr>
        <w:t xml:space="preserve">3.4.2.5. Prescriptions particulières aux acrotères</w:t>
      </w:r>
    </w:p>
    <w:p>
      <w:pPr>
        <w:ind w:left="2880" w:right="0"/>
      </w:pPr>
      <w:r>
        <w:rPr>
          <w:rStyle w:val="font_h3"/>
        </w:rPr>
        <w:t xml:space="preserve">3.4.2.5.1. Acrotères bas</w:t>
      </w:r>
    </w:p>
    <w:p>
      <w:pPr/>
      <w:r>
        <w:rPr/>
        <w:t xml:space="preserve">Validé par le Groupe Spécialisé le 14/02/2019</w:t>
      </w:r>
    </w:p>
    <w:p>
      <w:pPr/>
      <w:r>
        <w:rPr>
          <w:b/>
          <w:bCs/>
        </w:rPr>
        <w:t xml:space="preserve">Description</w:t>
      </w:r>
    </w:p>
    <w:p>
      <w:pPr/>
      <w:r>
        <w:rPr/>
        <w:t xml:space="preserve">Préciser les différentes dispositions constructives permettant l’utilisation du mur MCII en tant qu’acrotère bas.</w:t>
      </w:r>
    </w:p>
    <w:p>
      <w:pPr/>
      <w:r>
        <w:rPr>
          <w:b/>
          <w:bCs/>
        </w:rPr>
        <w:t xml:space="preserve">Illustration</w:t>
      </w:r>
    </w:p>
    <w:p>
      <w:pPr/>
      <w:r>
        <w:rPr/>
        <w:t xml:space="preserve">Présenter des schémas montrant des coupes types pour un acrotère bas.</w:t>
      </w:r>
    </w:p>
    <w:p>
      <w:pPr>
        <w:ind w:left="2880" w:right="0"/>
      </w:pPr>
      <w:r>
        <w:rPr>
          <w:rStyle w:val="font_h3"/>
        </w:rPr>
        <w:t xml:space="preserve">3.4.2.5.2. Acrotères hauts (au sens du DTU 20.12)</w:t>
      </w:r>
    </w:p>
    <w:p>
      <w:pPr/>
      <w:r>
        <w:rPr/>
        <w:t xml:space="preserve">Validé par le Groupe Spécialisé le 14/02/2019</w:t>
      </w:r>
    </w:p>
    <w:p>
      <w:pPr/>
      <w:r>
        <w:rPr>
          <w:b/>
          <w:bCs/>
        </w:rPr>
        <w:t xml:space="preserve">Description</w:t>
      </w:r>
    </w:p>
    <w:p>
      <w:pPr/>
      <w:r>
        <w:rPr/>
        <w:t xml:space="preserve">Préciser les différentes dispositions constructives permettant l’utilisation du mur MCII en tant qu’acrotère haut (au sens du DTU 20.12).</w:t>
      </w:r>
    </w:p>
    <w:p>
      <w:pPr/>
      <w:r>
        <w:rPr>
          <w:b/>
          <w:bCs/>
        </w:rPr>
        <w:t xml:space="preserve">Illustration</w:t>
      </w:r>
    </w:p>
    <w:p>
      <w:pPr/>
      <w:r>
        <w:rPr/>
        <w:t xml:space="preserve">Présenter des schémas montrant des coupes types pour une utilisation en acrotère haut.</w:t>
      </w:r>
    </w:p>
    <w:p>
      <w:pPr>
        <w:ind w:left="1440" w:right="0"/>
      </w:pPr>
      <w:r>
        <w:rPr>
          <w:rStyle w:val="font_h3"/>
        </w:rPr>
        <w:t xml:space="preserve">3.4.3. Prescription particulière aux murs MCII essentiellement sollicités perpendiculairement à leur plan</w:t>
      </w:r>
    </w:p>
    <w:p>
      <w:pPr>
        <w:ind w:left="2160" w:right="0"/>
      </w:pPr>
      <w:r>
        <w:rPr>
          <w:rStyle w:val="font_h3"/>
        </w:rPr>
        <w:t xml:space="preserve">3.4.3.1. Prescriptions communes</w:t>
      </w:r>
    </w:p>
    <w:p>
      <w:pPr>
        <w:ind w:left="2880" w:right="0"/>
      </w:pPr>
      <w:r>
        <w:rPr>
          <w:rStyle w:val="font_h3"/>
        </w:rPr>
        <w:t xml:space="preserve">3.4.3.1.1. Généralités</w:t>
      </w:r>
    </w:p>
    <w:p>
      <w:pPr/>
      <w:r>
        <w:rPr/>
        <w:t xml:space="preserve">Validé par le Groupe Spécialisé le 14/02/2019</w:t>
      </w:r>
    </w:p>
    <w:p>
      <w:pPr/>
      <w:r>
        <w:rPr>
          <w:b/>
          <w:bCs/>
        </w:rPr>
        <w:t xml:space="preserve">Description</w:t>
      </w:r>
    </w:p>
    <w:p>
      <w:pPr/>
      <w:r>
        <w:rPr/>
        <w:t xml:space="preserve">Préciser les différentes dispositions constructives permettant l’utilisation des MCII sollicités perpendiculairement à leur plan</w:t>
      </w:r>
    </w:p>
    <w:p>
      <w:pPr>
        <w:ind w:left="2880" w:right="0"/>
      </w:pPr>
      <w:r>
        <w:rPr>
          <w:rStyle w:val="font_h3"/>
        </w:rPr>
        <w:t xml:space="preserve">3.4.3.1.2. Encastrement des armatures en attente</w:t>
      </w:r>
    </w:p>
    <w:p>
      <w:pPr/>
      <w:r>
        <w:rPr/>
        <w:t xml:space="preserve">Validé par le Groupe Spécialisé le 14/02/2019</w:t>
      </w:r>
    </w:p>
    <w:p>
      <w:pPr/>
      <w:r>
        <w:rPr>
          <w:b/>
          <w:bCs/>
        </w:rPr>
        <w:t xml:space="preserve">Description</w:t>
      </w:r>
    </w:p>
    <w:p>
      <w:pPr/>
      <w:r>
        <w:rPr/>
        <w:t xml:space="preserve">Préciser les différentes dispositions constructives permettant la vérification de l’encastrement des armatures en attente.</w:t>
      </w:r>
    </w:p>
    <w:p>
      <w:pPr/>
      <w:r>
        <w:rPr>
          <w:b/>
          <w:bCs/>
        </w:rPr>
        <w:t xml:space="preserve">Jurisprudence du GS3.2</w:t>
      </w:r>
      <w:br/>
      <w:r>
        <w:rPr/>
        <w:t xml:space="preserve">Le calcul du moment résistant doit prendre en compte la réduction du bras de levier par rapport au cas d’un voile banché, du fait de l’implantation des armatures en attente dans le noyau.</w:t>
      </w:r>
    </w:p>
    <w:p>
      <w:pPr>
        <w:ind w:left="2880" w:right="0"/>
      </w:pPr>
      <w:r>
        <w:rPr>
          <w:rStyle w:val="font_h3"/>
        </w:rPr>
        <w:t xml:space="preserve">3.4.3.1.3. Monolithisme - Vérification de la contrainte de cisaillement à l’interface peau/noyau</w:t>
      </w:r>
    </w:p>
    <w:p>
      <w:pPr/>
      <w:r>
        <w:rPr/>
        <w:t xml:space="preserve">Validé par le Groupe Spécialisé le 14/02/2019</w:t>
      </w:r>
    </w:p>
    <w:p>
      <w:pPr/>
      <w:r>
        <w:rPr>
          <w:b/>
          <w:bCs/>
        </w:rPr>
        <w:t xml:space="preserve">Description</w:t>
      </w:r>
    </w:p>
    <w:p>
      <w:pPr/>
      <w:r>
        <w:rPr/>
        <w:t xml:space="preserve">Préciser la méthode de calcul permettant la vérification de la contrainte de cisaillement à l’interface peau/noyau.</w:t>
      </w:r>
    </w:p>
    <w:p>
      <w:pPr/>
      <w:r>
        <w:rPr>
          <w:b/>
          <w:bCs/>
        </w:rPr>
        <w:t xml:space="preserve">Justification</w:t>
      </w:r>
    </w:p>
    <w:p>
      <w:pPr/>
      <w:r>
        <w:rPr/>
        <w:t xml:space="preserve">Exemple de note de calcul d'un MCII sollicité perpendiculairement à son plan.</w:t>
      </w:r>
    </w:p>
    <w:p>
      <w:pPr>
        <w:ind w:left="2160" w:right="0"/>
      </w:pPr>
      <w:r>
        <w:rPr>
          <w:rStyle w:val="font_h3"/>
        </w:rPr>
        <w:t xml:space="preserve">3.4.3.2. Prescriptions particulières aux murs enterrés</w:t>
      </w:r>
    </w:p>
    <w:p>
      <w:pPr/>
      <w:r>
        <w:rPr/>
        <w:t xml:space="preserve">Validé par le Groupe Spécialisé le 14/02/2019</w:t>
      </w:r>
    </w:p>
    <w:p>
      <w:pPr/>
      <w:r>
        <w:rPr>
          <w:b/>
          <w:bCs/>
        </w:rPr>
        <w:t xml:space="preserve">Description</w:t>
      </w:r>
    </w:p>
    <w:p>
      <w:pPr/>
      <w:r>
        <w:rPr/>
        <w:t xml:space="preserve">Présenter la méthode de dimensionnement et les différentes dispositions constructives permettant l’utilisation du mur MCII en tant que mur enterré (si visé).</w:t>
      </w:r>
    </w:p>
    <w:p>
      <w:pPr/>
      <w:r>
        <w:rPr>
          <w:b/>
          <w:bCs/>
        </w:rPr>
        <w:t xml:space="preserve">Jurisprudence du GS3.2</w:t>
      </w:r>
      <w:br/>
      <w:r>
        <w:rPr/>
        <w:t xml:space="preserve">Dans le cas des murs enterrés, un talutage stabilisé doit être réalisé afin que le mur ne soit pas soumis à la pression des terres en phase provisoire et afin de permettre une intervention pour le traitement des joints extérieurs.</w:t>
      </w:r>
    </w:p>
    <w:p>
      <w:pPr/>
      <w:r>
        <w:rPr>
          <w:b/>
          <w:bCs/>
        </w:rPr>
        <w:t xml:space="preserve">Justification</w:t>
      </w:r>
    </w:p>
    <w:p>
      <w:pPr/>
      <w:r>
        <w:rPr/>
        <w:t xml:space="preserve">Exemple de note de calcul d'un MCII enterré.</w:t>
      </w:r>
    </w:p>
    <w:p>
      <w:pPr/>
      <w:r>
        <w:rPr>
          <w:b/>
          <w:bCs/>
        </w:rPr>
        <w:t xml:space="preserve">Illustration</w:t>
      </w:r>
    </w:p>
    <w:p>
      <w:pPr/>
      <w:r>
        <w:rPr/>
        <w:t xml:space="preserve">Détail du traitement d'un MCII enterré.</w:t>
      </w:r>
    </w:p>
    <w:p>
      <w:pPr/>
      <w:r>
        <w:rPr>
          <w:rStyle w:val="font_h1"/>
        </w:rPr>
        <w:t xml:space="preserve">4. Sécurité au feu</w:t>
      </w:r>
    </w:p>
    <w:p>
      <w:pPr>
        <w:ind w:left="720" w:right="0"/>
      </w:pPr>
      <w:r>
        <w:rPr>
          <w:rStyle w:val="font_h2"/>
        </w:rPr>
        <w:t xml:space="preserve">4.1. Réaction au feu</w:t>
      </w:r>
    </w:p>
    <w:p>
      <w:pPr/>
      <w:r>
        <w:rPr/>
        <w:t xml:space="preserve">Validé par le Groupe Spécialisé le 10/10/2024</w:t>
      </w:r>
    </w:p>
    <w:p>
      <w:pPr/>
      <w:r>
        <w:rPr>
          <w:b/>
          <w:bCs/>
        </w:rPr>
        <w:t xml:space="preserve">Description</w:t>
      </w:r>
    </w:p>
    <w:p>
      <w:pPr/>
      <w:r>
        <w:rPr/>
        <w:t xml:space="preserve">Le parement en béton bénéficie conventionnellement du classement de réaction au feu M0.</w:t>
      </w:r>
    </w:p>
    <w:p>
      <w:pPr>
        <w:ind w:left="720" w:right="0"/>
      </w:pPr>
      <w:r>
        <w:rPr>
          <w:rStyle w:val="font_h2"/>
        </w:rPr>
        <w:t xml:space="preserve">4.2. Résistance au feu</w:t>
      </w:r>
    </w:p>
    <w:p>
      <w:pPr>
        <w:ind w:left="1440" w:right="0"/>
      </w:pPr>
      <w:r>
        <w:rPr>
          <w:rStyle w:val="font_h3"/>
        </w:rPr>
        <w:t xml:space="preserve">4.2.1. Généralités</w:t>
      </w:r>
    </w:p>
    <w:p>
      <w:pPr/>
      <w:r>
        <w:rPr/>
        <w:t xml:space="preserve">Validé par le Groupe Spécialisé le 10/10/2024</w:t>
      </w:r>
    </w:p>
    <w:p>
      <w:pPr/>
      <w:r>
        <w:rPr>
          <w:b/>
          <w:bCs/>
        </w:rPr>
        <w:t xml:space="preserve">Description</w:t>
      </w:r>
    </w:p>
    <w:p>
      <w:pPr/>
      <w:r>
        <w:rPr/>
        <w:t xml:space="preserve">Le dimensionnement du procédé en cas d’incendie devra faire l’objet d’une appréciation de laboratoire délivrée par un laboratoire agréé par le Ministère de l’intérieur. L’appréciation devra couvrir les points suivants : </w:t>
      </w:r>
    </w:p>
    <w:p>
      <w:pPr>
        <w:pPr/>
        <w:numPr>
          <w:ilvl w:val="0"/>
          <w:numId w:val="12"/>
        </w:numPr>
      </w:pPr>
      <w:r>
        <w:rPr/>
        <w:t xml:space="preserve">Justification de la stabilité au feu de la paroi structurale (critère REI pour les murs porteurs et critère EI pour les murs non porteurs)</w:t>
      </w:r>
    </w:p>
    <w:p>
      <w:pPr>
        <w:pPr/>
        <w:numPr>
          <w:ilvl w:val="0"/>
          <w:numId w:val="12"/>
        </w:numPr>
      </w:pPr>
      <w:r>
        <w:rPr/>
        <w:t xml:space="preserve">Justification de la tenue de la paroi extérieure </w:t>
      </w:r>
    </w:p>
    <w:p>
      <w:pPr>
        <w:pPr/>
        <w:numPr>
          <w:ilvl w:val="0"/>
          <w:numId w:val="12"/>
        </w:numPr>
      </w:pPr>
      <w:r>
        <w:rPr/>
        <w:t xml:space="preserve">Dispositions constructives permettant d’éviter la propagation du feu aux niveaux supérieurs.</w:t>
      </w:r>
    </w:p>
    <w:p>
      <w:pPr/>
      <w:r>
        <w:rPr>
          <w:b/>
          <w:bCs/>
        </w:rPr>
        <w:t xml:space="preserve">Justification</w:t>
      </w:r>
    </w:p>
    <w:p>
      <w:pPr/>
      <w:r>
        <w:rPr/>
        <w:t xml:space="preserve">Appréciation de laboratoire agrée.</w:t>
      </w:r>
    </w:p>
    <w:p>
      <w:pPr>
        <w:ind w:left="1440" w:right="0"/>
      </w:pPr>
      <w:r>
        <w:rPr>
          <w:rStyle w:val="font_h3"/>
        </w:rPr>
        <w:t xml:space="preserve">4.2.2. Justification de la stabilité au feu de la paroi structurale</w:t>
      </w:r>
    </w:p>
    <w:p>
      <w:pPr/>
      <w:r>
        <w:rPr/>
        <w:t xml:space="preserve">Validé par le Groupe Spécialisé le 14/02/2019</w:t>
      </w:r>
    </w:p>
    <w:p>
      <w:pPr/>
      <w:r>
        <w:rPr>
          <w:b/>
          <w:bCs/>
        </w:rPr>
        <w:t xml:space="preserve">Description</w:t>
      </w:r>
    </w:p>
    <w:p>
      <w:pPr/>
      <w:r>
        <w:rPr/>
        <w:t xml:space="preserve">Réalisation d’une Appréciation de Laboratoire afin de déterminer la distribution de la température dans la paroi intérieure en béton (tableaux de valeurs de température à l’intérieur de la paroi porteuse / épaisseurs des panneaux / durées d’exposition au feu). </w:t>
      </w:r>
    </w:p>
    <w:p>
      <w:pPr/>
      <w:r>
        <w:rPr>
          <w:b/>
          <w:bCs/>
        </w:rPr>
        <w:t xml:space="preserve">NOTA :</w:t>
      </w:r>
      <w:r>
        <w:rPr/>
        <w:t xml:space="preserve"> Il est recommandé de considérer l’isolant comme une barrière thermique idéale : condition d’échange thermique nul (surface adiabatique) à l’arrière du voile porteur exposé au feu. </w:t>
      </w:r>
    </w:p>
    <w:p>
      <w:pPr/>
      <w:r>
        <w:rPr>
          <w:b/>
          <w:bCs/>
        </w:rPr>
        <w:t xml:space="preserve">Jurisprudence du GS3.2 (Suite à l'Avis du Groupe d'Appui Sécurité Incendie)</w:t>
      </w:r>
      <w:br/>
      <w:r>
        <w:rPr/>
        <w:t xml:space="preserve">Pour les parois exposées d’épaisseur supérieure ou égale à 140 mm et pour une durée d’exposition au feu inférieure ou égale à 120 minutes, il est possible d’adopter directement les champs de températures issus de la NF EN 1992-1-2.</w:t>
      </w:r>
    </w:p>
    <w:p>
      <w:pPr/>
      <w:r>
        <w:rPr>
          <w:b/>
          <w:bCs/>
        </w:rPr>
        <w:t xml:space="preserve">Justification</w:t>
      </w:r>
    </w:p>
    <w:p>
      <w:pPr/>
      <w:r>
        <w:rPr/>
        <w:t xml:space="preserve">Appréciation de laboratoire agréé.</w:t>
      </w:r>
    </w:p>
    <w:p>
      <w:pPr>
        <w:ind w:left="1440" w:right="0"/>
      </w:pPr>
      <w:r>
        <w:rPr>
          <w:rStyle w:val="font_h3"/>
        </w:rPr>
        <w:t xml:space="preserve">4.2.3. Justification de la tenue de la paroi extérieure</w:t>
      </w:r>
    </w:p>
    <w:p>
      <w:pPr/>
      <w:r>
        <w:rPr/>
        <w:t xml:space="preserve">Validé par le Groupe Spécialisé le 14/02/2019</w:t>
      </w:r>
    </w:p>
    <w:p>
      <w:pPr/>
      <w:r>
        <w:rPr>
          <w:b/>
          <w:bCs/>
        </w:rPr>
        <w:t xml:space="preserve">Description</w:t>
      </w:r>
    </w:p>
    <w:p>
      <w:pPr/>
      <w:r>
        <w:rPr/>
        <w:t xml:space="preserve">Appréciation de Laboratoire permettant de justifier la stabilité au feu de la paroi extérieure en tenant compte de la présence de l’isolant à l’intérieur des murs et du système de liaison utilisé. </w:t>
      </w:r>
    </w:p>
    <w:p>
      <w:pPr/>
      <w:r>
        <w:rPr/>
        <w:t xml:space="preserve">Dans le cas où les éléments de liaison utilisés sont constitués de matériaux dont le comportement thermomécanique n’est pas suffisamment connu (à définir par la laboratoire agréé), des essais au feu à différentes températures seront nécessaires pour déduire la réduction de la résistance en fonction de la température des éléments de liaison (évolution du comportement mécanique en fonction de la température imposée par l’incendie).</w:t>
      </w:r>
    </w:p>
    <w:p>
      <w:pPr/>
      <w:r>
        <w:rPr>
          <w:b/>
          <w:bCs/>
        </w:rPr>
        <w:t xml:space="preserve">Justification</w:t>
      </w:r>
    </w:p>
    <w:p>
      <w:pPr/>
      <w:r>
        <w:rPr/>
        <w:t xml:space="preserve">Appréciation de laboratoire agréé.</w:t>
      </w:r>
    </w:p>
    <w:p>
      <w:pPr>
        <w:ind w:left="1440" w:right="0"/>
      </w:pPr>
      <w:r>
        <w:rPr>
          <w:rStyle w:val="font_h3"/>
        </w:rPr>
        <w:t xml:space="preserve">4.2.4. Dispositions constructives particulières permettant d'éviter la propagation du feu</w:t>
      </w:r>
    </w:p>
    <w:p>
      <w:pPr/>
      <w:r>
        <w:rPr/>
        <w:t xml:space="preserve">Validé par le Groupe Spécialisé le 14/02/2019</w:t>
      </w:r>
    </w:p>
    <w:p>
      <w:pPr/>
      <w:r>
        <w:rPr>
          <w:b/>
          <w:bCs/>
        </w:rPr>
        <w:t xml:space="preserve">Description</w:t>
      </w:r>
    </w:p>
    <w:p>
      <w:pPr/>
      <w:r>
        <w:rPr/>
        <w:t xml:space="preserve">Justification de la protection au feu de l’isolant lorsque celui-ci n’est pas M0 : réalisation d’une appréciation de laboratoire agréé permettant de définir les dispositions constructives de protection de l’isolant.</w:t>
      </w:r>
    </w:p>
    <w:p>
      <w:pPr/>
      <w:r>
        <w:rPr>
          <w:b/>
          <w:bCs/>
        </w:rPr>
        <w:t xml:space="preserve">Justification</w:t>
      </w:r>
    </w:p>
    <w:p>
      <w:pPr/>
      <w:r>
        <w:rPr/>
        <w:t xml:space="preserve">Appréciation de laboratoire agréé.</w:t>
      </w:r>
    </w:p>
    <w:p>
      <w:pPr/>
      <w:r>
        <w:rPr>
          <w:rStyle w:val="font_h1"/>
        </w:rPr>
        <w:t xml:space="preserve">5. Isolation thermique</w:t>
      </w:r>
    </w:p>
    <w:p>
      <w:pPr/>
      <w:r>
        <w:rPr/>
        <w:t xml:space="preserve">Validé par le Groupe Spécialisé le 14/02/2019</w:t>
      </w:r>
    </w:p>
    <w:p>
      <w:pPr/>
      <w:r>
        <w:rPr>
          <w:b/>
          <w:bCs/>
        </w:rPr>
        <w:t xml:space="preserve">Description</w:t>
      </w:r>
    </w:p>
    <w:p>
      <w:pPr/>
      <w:r>
        <w:rPr/>
        <w:t xml:space="preserve">Détailler les conditions de détermination des performances thermiques du procédé de MCII.</w:t>
      </w:r>
    </w:p>
    <w:p>
      <w:pPr/>
      <w:r>
        <w:rPr>
          <w:b/>
          <w:bCs/>
        </w:rPr>
        <w:t xml:space="preserve">Jurisprudence GS3.2</w:t>
      </w:r>
      <w:r>
        <w:rPr/>
        <w:t xml:space="preserve"> </w:t>
      </w:r>
    </w:p>
    <w:p>
      <w:pPr/>
      <w:r>
        <w:rPr/>
        <w:t xml:space="preserve">Dans le cas de l’utilisation d’isolant sans certification de type ACERMI, les performances thermiques des panneaux doivent être calculées en majorant de 15 % les valeurs déclarées de la conductivité thermique de ces isolants.</w:t>
      </w:r>
    </w:p>
    <w:p>
      <w:pPr/>
      <w:r>
        <w:rPr>
          <w:b/>
          <w:bCs/>
        </w:rPr>
        <w:t xml:space="preserve">Justification</w:t>
      </w:r>
    </w:p>
    <w:p>
      <w:pPr/>
      <w:r>
        <w:rPr/>
        <w:t xml:space="preserve">Dans le cas où des valeurs des coefficients de transmission thermique surfaciques et des valeurs des coefficients de transmission linéiques à la jonction des points singuliers les plus courants (avec prise en compte des différents ponts thermiques), sont revendiquées et présentées dans le dossier technique, ces valeurs devront faire l’objet : </w:t>
      </w:r>
    </w:p>
    <w:p>
      <w:pPr/>
      <w:r>
        <w:rPr/>
        <w:t xml:space="preserve">(1) d’une note de calcul réalisé par les experts thermiques du CSTB </w:t>
      </w:r>
    </w:p>
    <w:p>
      <w:pPr/>
      <w:r>
        <w:rPr/>
        <w:t xml:space="preserve">ou</w:t>
      </w:r>
    </w:p>
    <w:p>
      <w:pPr/>
      <w:r>
        <w:rPr/>
        <w:t xml:space="preserve">(2) Validation des calculs réalisés par le demandeur (ou par une autre entité commanditée par le titulaire l’Avis Technique) par les experts thermiques du CSTB.</w:t>
      </w:r>
    </w:p>
    <w:p>
      <w:pPr/>
      <w:r>
        <w:rPr>
          <w:rStyle w:val="font_h1"/>
        </w:rPr>
        <w:t xml:space="preserve">6. Isolation acoustique</w:t>
      </w:r>
    </w:p>
    <w:p>
      <w:pPr/>
      <w:r>
        <w:rPr/>
        <w:t xml:space="preserve">Validé par le Groupe Spécialisé le 14/02/2019</w:t>
      </w:r>
    </w:p>
    <w:p>
      <w:pPr/>
      <w:r>
        <w:rPr>
          <w:b/>
          <w:bCs/>
        </w:rPr>
        <w:t xml:space="preserve">Description</w:t>
      </w:r>
    </w:p>
    <w:p>
      <w:pPr/>
      <w:r>
        <w:rPr/>
        <w:t xml:space="preserve">Si des valeurs d’affaiblissement acoustique sont revendiquées dans le dossier technique, un PV d’essai acoustique donnant pour chaque produit de la gamme l’indice d’affaiblissement global Rw correspondant des parois devra être transmis.</w:t>
      </w:r>
    </w:p>
    <w:p>
      <w:pPr/>
      <w:r>
        <w:rPr>
          <w:b/>
          <w:bCs/>
        </w:rPr>
        <w:t xml:space="preserve">Justification</w:t>
      </w:r>
    </w:p>
    <w:p>
      <w:pPr/>
      <w:r>
        <w:rPr/>
        <w:t xml:space="preserve">PV d'essais acoustique.</w:t>
      </w:r>
    </w:p>
    <w:p>
      <w:pPr/>
      <w:r>
        <w:rPr>
          <w:rStyle w:val="font_h1"/>
        </w:rPr>
        <w:t xml:space="preserve">7. Traitement des joints</w:t>
      </w:r>
    </w:p>
    <w:p>
      <w:pPr>
        <w:ind w:left="720" w:right="0"/>
      </w:pPr>
      <w:r>
        <w:rPr>
          <w:rStyle w:val="font_h2"/>
        </w:rPr>
        <w:t xml:space="preserve">7.1. Murs courants en superstructure</w:t>
      </w:r>
    </w:p>
    <w:p>
      <w:pPr>
        <w:ind w:left="1440" w:right="0"/>
      </w:pPr>
      <w:r>
        <w:rPr>
          <w:rStyle w:val="font_h3"/>
        </w:rPr>
        <w:t xml:space="preserve">7.1.1. Face extérieure</w:t>
      </w:r>
    </w:p>
    <w:p>
      <w:pPr/>
      <w:r>
        <w:rPr/>
        <w:t xml:space="preserve">Validé par le Groupe Spécialisé le 14/02/2019</w:t>
      </w:r>
    </w:p>
    <w:p>
      <w:pPr/>
      <w:r>
        <w:rPr>
          <w:b/>
          <w:bCs/>
        </w:rPr>
        <w:t xml:space="preserve">Description</w:t>
      </w:r>
    </w:p>
    <w:p>
      <w:pPr/>
      <w:r>
        <w:rPr/>
        <w:t xml:space="preserve">Détailler les dispositions retenues pour traiter l’étanchéité des joints au niveau de la face extérieure des murs en tenant compte de la destination du mur. </w:t>
      </w:r>
    </w:p>
    <w:p>
      <w:pPr/>
      <w:r>
        <w:rPr>
          <w:b/>
          <w:bCs/>
        </w:rPr>
        <w:t xml:space="preserve">Jurisprudence du GS3.2</w:t>
      </w:r>
      <w:br/>
      <w:r>
        <w:rPr/>
        <w:t xml:space="preserve">L’épaisseur minimale (profondeur) du joint mastic est conforme aux prescriptions du DTU 44.1 (tableau 1 du DTU).</w:t>
      </w:r>
    </w:p>
    <w:p>
      <w:pPr/>
      <w:r>
        <w:rPr>
          <w:b/>
          <w:bCs/>
        </w:rPr>
        <w:t xml:space="preserve">Illustration</w:t>
      </w:r>
    </w:p>
    <w:p>
      <w:pPr/>
      <w:r>
        <w:rPr/>
        <w:t xml:space="preserve">Détail du traitement de l'étanchéité des joints extérieurs pour les différentes destinations visées</w:t>
      </w:r>
    </w:p>
    <w:p>
      <w:pPr>
        <w:ind w:left="1440" w:right="0"/>
      </w:pPr>
      <w:r>
        <w:rPr>
          <w:rStyle w:val="font_h3"/>
        </w:rPr>
        <w:t xml:space="preserve">7.1.2. Face intérieure</w:t>
      </w:r>
    </w:p>
    <w:p>
      <w:pPr/>
      <w:r>
        <w:rPr/>
        <w:t xml:space="preserve">Validé par le Groupe Spécialisé le 14/02/2019</w:t>
      </w:r>
    </w:p>
    <w:p>
      <w:pPr/>
      <w:r>
        <w:rPr>
          <w:b/>
          <w:bCs/>
        </w:rPr>
        <w:t xml:space="preserve">Description</w:t>
      </w:r>
    </w:p>
    <w:p>
      <w:pPr/>
      <w:r>
        <w:rPr/>
        <w:t xml:space="preserve">Détailler les dispositions retenues pour traiter l’étanchéité des joints au niveau de la face intérieure des murs en tenant compte de la destination du mur. </w:t>
      </w:r>
    </w:p>
    <w:p>
      <w:pPr/>
      <w:r>
        <w:rPr>
          <w:b/>
          <w:bCs/>
        </w:rPr>
        <w:t xml:space="preserve">Jurisprudence du GS3.2</w:t>
      </w:r>
      <w:br/>
      <w:r>
        <w:rPr/>
        <w:t xml:space="preserve">L’épaisseur minimale (profondeur) du joint mastic est conforme aux prescriptions du DTU 44.1 (tableau 1 du DTU).</w:t>
      </w:r>
    </w:p>
    <w:p>
      <w:pPr/>
      <w:r>
        <w:rPr>
          <w:b/>
          <w:bCs/>
        </w:rPr>
        <w:t xml:space="preserve">Illustration</w:t>
      </w:r>
    </w:p>
    <w:p>
      <w:pPr/>
      <w:r>
        <w:rPr/>
        <w:t xml:space="preserve">Détail du traitement de l'étanchéité des joints intérieurs pour les différentes destinations visées</w:t>
      </w:r>
    </w:p>
    <w:p>
      <w:pPr>
        <w:ind w:left="720" w:right="0"/>
      </w:pPr>
      <w:r>
        <w:rPr>
          <w:rStyle w:val="font_h2"/>
        </w:rPr>
        <w:t xml:space="preserve">7.2. Murs courants en infrastructure</w:t>
      </w:r>
    </w:p>
    <w:p>
      <w:pPr>
        <w:ind w:left="1440" w:right="0"/>
      </w:pPr>
      <w:r>
        <w:rPr>
          <w:rStyle w:val="font_h3"/>
        </w:rPr>
        <w:t xml:space="preserve">7.2.1. Face extérieure</w:t>
      </w:r>
    </w:p>
    <w:p>
      <w:pPr/>
      <w:r>
        <w:rPr/>
        <w:t xml:space="preserve">Validé par le Groupe Spécialisé le 14/02/2019</w:t>
      </w:r>
    </w:p>
    <w:p>
      <w:pPr/>
      <w:r>
        <w:rPr>
          <w:b/>
          <w:bCs/>
        </w:rPr>
        <w:t xml:space="preserve">Description</w:t>
      </w:r>
    </w:p>
    <w:p>
      <w:pPr/>
      <w:r>
        <w:rPr/>
        <w:t xml:space="preserve">Détailler les dispositions retenues pour traiter l’étanchéité des joints au niveau de la face extérieure des murs en tenant compte de la destination du mur. </w:t>
      </w:r>
    </w:p>
    <w:p>
      <w:pPr/>
      <w:r>
        <w:rPr>
          <w:b/>
          <w:bCs/>
        </w:rPr>
        <w:t xml:space="preserve">Jurisprudence du GS3.2</w:t>
      </w:r>
      <w:br/>
      <w:r>
        <w:rPr/>
        <w:t xml:space="preserve">L’épaisseur minimale (profondeur) du joint mastic est conforme aux prescriptions du DTU 44.1 (tableau 1 du DTU).</w:t>
      </w:r>
    </w:p>
    <w:p>
      <w:pPr/>
      <w:r>
        <w:rPr>
          <w:b/>
          <w:bCs/>
        </w:rPr>
        <w:t xml:space="preserve">Illustration</w:t>
      </w:r>
    </w:p>
    <w:p>
      <w:pPr/>
      <w:r>
        <w:rPr/>
        <w:t xml:space="preserve">Détail du traitement de l'étanchéité des joints extérieurs pour les différentes destinations visées</w:t>
      </w:r>
    </w:p>
    <w:p>
      <w:pPr>
        <w:ind w:left="1440" w:right="0"/>
      </w:pPr>
      <w:r>
        <w:rPr>
          <w:rStyle w:val="font_h3"/>
        </w:rPr>
        <w:t xml:space="preserve">7.2.2. Face intérieure</w:t>
      </w:r>
    </w:p>
    <w:p>
      <w:pPr/>
      <w:r>
        <w:rPr/>
        <w:t xml:space="preserve">Validé par le Groupe Spécialisé le 14/02/2019</w:t>
      </w:r>
    </w:p>
    <w:p>
      <w:pPr/>
      <w:r>
        <w:rPr>
          <w:b/>
          <w:bCs/>
        </w:rPr>
        <w:t xml:space="preserve">Description</w:t>
      </w:r>
    </w:p>
    <w:p>
      <w:pPr/>
      <w:r>
        <w:rPr/>
        <w:t xml:space="preserve">Détailler les dispositions retenues pour traiter l’étanchéité des joints au niveau de la face intérieure des murs en tenant compte de la destination du mur. </w:t>
      </w:r>
    </w:p>
    <w:p>
      <w:pPr/>
      <w:r>
        <w:rPr>
          <w:b/>
          <w:bCs/>
        </w:rPr>
        <w:t xml:space="preserve">Jurisprudence du GS3.2</w:t>
      </w:r>
      <w:br/>
      <w:r>
        <w:rPr/>
        <w:t xml:space="preserve">L’épaisseur minimale (profondeur) du joint mastic est conforme aux prescriptions du DTU 44.1 (tableau 1 du DTU).</w:t>
      </w:r>
    </w:p>
    <w:p>
      <w:pPr/>
      <w:r>
        <w:rPr>
          <w:b/>
          <w:bCs/>
        </w:rPr>
        <w:t xml:space="preserve">Illustration</w:t>
      </w:r>
    </w:p>
    <w:p>
      <w:pPr/>
      <w:r>
        <w:rPr/>
        <w:t xml:space="preserve">Détail du traitement de l'étanchéité des joints intérieurs pour les différentes destinations visées</w:t>
      </w:r>
    </w:p>
    <w:p>
      <w:pPr/>
      <w:r>
        <w:rPr>
          <w:rStyle w:val="font_h1"/>
        </w:rPr>
        <w:t xml:space="preserve">8. Conditions de fabrication et contrôles</w:t>
      </w:r>
    </w:p>
    <w:p>
      <w:pPr>
        <w:ind w:left="720" w:right="0"/>
      </w:pPr>
      <w:r>
        <w:rPr>
          <w:rStyle w:val="font_h2"/>
        </w:rPr>
        <w:t xml:space="preserve">8.1. Fabrication</w:t>
      </w:r>
    </w:p>
    <w:p>
      <w:pPr/>
      <w:r>
        <w:rPr/>
        <w:t xml:space="preserve">Validé par le Groupe Spécialisé le 14/02/2019</w:t>
      </w:r>
    </w:p>
    <w:p>
      <w:pPr/>
      <w:r>
        <w:rPr>
          <w:b/>
          <w:bCs/>
        </w:rPr>
        <w:t xml:space="preserve">Description</w:t>
      </w:r>
    </w:p>
    <w:p>
      <w:pPr/>
      <w:r>
        <w:rPr/>
        <w:t xml:space="preserve">Description du process de production : principe et phasage des opérations.</w:t>
      </w:r>
    </w:p>
    <w:p>
      <w:pPr>
        <w:ind w:left="720" w:right="0"/>
      </w:pPr>
      <w:r>
        <w:rPr>
          <w:rStyle w:val="font_h2"/>
        </w:rPr>
        <w:t xml:space="preserve">8.2. Contrôle interne</w:t>
      </w:r>
    </w:p>
    <w:p>
      <w:pPr/>
      <w:r>
        <w:rPr/>
        <w:t xml:space="preserve">Validé par le Groupe Spécialisé le 14/02/2019</w:t>
      </w:r>
    </w:p>
    <w:p>
      <w:pPr/>
      <w:r>
        <w:rPr>
          <w:b/>
          <w:bCs/>
        </w:rPr>
        <w:t xml:space="preserve">Description</w:t>
      </w:r>
    </w:p>
    <w:p>
      <w:pPr/>
      <w:r>
        <w:rPr/>
        <w:t xml:space="preserve">Nature, fréquence et résultats des contrôles internes de production.</w:t>
      </w:r>
    </w:p>
    <w:p>
      <w:pPr/>
      <w:r>
        <w:rPr>
          <w:b/>
          <w:bCs/>
        </w:rPr>
        <w:t xml:space="preserve">Justification</w:t>
      </w:r>
    </w:p>
    <w:p>
      <w:pPr/>
      <w:r>
        <w:rPr/>
        <w:t xml:space="preserve">PAQ et CPU des différents sites de production.</w:t>
      </w:r>
    </w:p>
    <w:p>
      <w:pPr/>
      <w:r>
        <w:rPr/>
        <w:t xml:space="preserve">Extrait des derniers registres de contrôle.</w:t>
      </w:r>
    </w:p>
    <w:p>
      <w:pPr>
        <w:ind w:left="720" w:right="0"/>
      </w:pPr>
      <w:r>
        <w:rPr>
          <w:rStyle w:val="font_h2"/>
        </w:rPr>
        <w:t xml:space="preserve">8.3. Contrôle externe</w:t>
      </w:r>
    </w:p>
    <w:p>
      <w:pPr/>
      <w:r>
        <w:rPr/>
        <w:t xml:space="preserve">Validé par le Groupe Spécialisé le 09/02/2021</w:t>
      </w:r>
    </w:p>
    <w:p>
      <w:pPr/>
      <w:r>
        <w:rPr>
          <w:b/>
          <w:bCs/>
        </w:rPr>
        <w:t xml:space="preserve">Description</w:t>
      </w:r>
    </w:p>
    <w:p>
      <w:pPr/>
      <w:r>
        <w:rPr/>
        <w:t xml:space="preserve">Nature, fréquence et résultats des contrôles externes de production.Si le procédé de mur MC2I fait l’objet d’une certification : </w:t>
      </w:r>
    </w:p>
    <w:p>
      <w:pPr>
        <w:pPr/>
        <w:numPr>
          <w:ilvl w:val="0"/>
          <w:numId w:val="13"/>
        </w:numPr>
      </w:pPr>
      <w:r>
        <w:rPr/>
        <w:t xml:space="preserve">Préciser le type de certificat dont le procédé fait l’objet. </w:t>
      </w:r>
    </w:p>
    <w:p>
      <w:pPr>
        <w:pPr/>
        <w:numPr>
          <w:ilvl w:val="0"/>
          <w:numId w:val="13"/>
        </w:numPr>
      </w:pPr>
      <w:r>
        <w:rPr/>
        <w:t xml:space="preserve">Préciser l’entité qui délivre le certificat</w:t>
      </w:r>
    </w:p>
    <w:p>
      <w:pPr>
        <w:pPr/>
        <w:numPr>
          <w:ilvl w:val="0"/>
          <w:numId w:val="13"/>
        </w:numPr>
      </w:pPr>
      <w:r>
        <w:rPr/>
        <w:t xml:space="preserve">Préciser sous quel référentiel les contrôles de suivi de certification sont réalisés.</w:t>
      </w:r>
    </w:p>
    <w:p>
      <w:pPr/>
      <w:r>
        <w:rPr>
          <w:b/>
          <w:bCs/>
        </w:rPr>
        <w:t xml:space="preserve">Jurisprudence GS3.2 (Septembre 2020)</w:t>
      </w:r>
      <w:r>
        <w:rPr/>
        <w:t xml:space="preserve">En cas de suivi de fabrication de type certification, la demande de certification devra être effective pour l'ensemble de sites de production avant l'enregistrement et publication de l'Avis Technique. Un point d’information sera fait lors d’une séance ultérieure pour informer le groupe sur les conclusions de l’audit d’admission/extension en ce qui concerne de la cohérence des conditions de fabrication énoncées dans le Dossier Technique.</w:t>
      </w:r>
    </w:p>
    <w:p>
      <w:pPr/>
      <w:r>
        <w:rPr>
          <w:b/>
          <w:bCs/>
        </w:rPr>
        <w:t xml:space="preserve">Justification</w:t>
      </w:r>
    </w:p>
    <w:p>
      <w:pPr/>
      <w:r>
        <w:rPr/>
        <w:t xml:space="preserve">Dernier rapport d’audit externe.</w:t>
      </w:r>
    </w:p>
    <w:p>
      <w:pPr>
        <w:ind w:left="720" w:right="0"/>
      </w:pPr>
      <w:r>
        <w:rPr>
          <w:rStyle w:val="font_h2"/>
        </w:rPr>
        <w:t xml:space="preserve">8.4. Caractéristiques dimensionnelles et tolérances.</w:t>
      </w:r>
    </w:p>
    <w:p>
      <w:pPr/>
      <w:r>
        <w:rPr/>
        <w:t xml:space="preserve">Validé par le Groupe Spécialisé le 14/02/2019</w:t>
      </w:r>
    </w:p>
    <w:p>
      <w:pPr/>
      <w:r>
        <w:rPr>
          <w:b/>
          <w:bCs/>
        </w:rPr>
        <w:t xml:space="preserve">Description</w:t>
      </w:r>
    </w:p>
    <w:p>
      <w:pPr/>
      <w:r>
        <w:rPr/>
        <w:t xml:space="preserve">Définition des tolérances de fabrication (dimensions des panneaux, positionnement des systèmes de fixations et des éléments de levage, conditions d’enrobage, …) </w:t>
      </w:r>
    </w:p>
    <w:p>
      <w:pPr/>
      <w:r>
        <w:rPr/>
        <w:t xml:space="preserve">Déclaration des tolérances de fabrication (§ 1.1.1.6 CPT MCI) :</w:t>
      </w:r>
    </w:p>
    <w:p>
      <w:pPr/>
      <w:r>
        <w:rPr/>
        <w:t xml:space="preserve">•   Si certification de type NF associée, à déclarer: e1+, e1-, -Hraid </w:t>
      </w:r>
    </w:p>
    <w:p>
      <w:pPr/>
      <w:r>
        <w:rPr/>
        <w:t xml:space="preserve">•   Si pas de certification associée, tolérances par défaut du CPT 3690 V2 § 1.1.1.6.  </w:t>
      </w:r>
    </w:p>
    <w:p>
      <w:pPr/>
      <w:r>
        <w:rPr>
          <w:b/>
          <w:bCs/>
        </w:rPr>
        <w:t xml:space="preserve">Jurisprudence du GS3.2 :</w:t>
      </w:r>
      <w:br/>
      <w:r>
        <w:rPr/>
        <w:t xml:space="preserve">En l’absence de certification (surveillance du contrôle de production par un organisme tiers) sur le procédé de mur à coffrage et isolation intégrés, il convient d’appliquer les tolérances dimensionnelles de la NF EN 14 992 (classe B) et du CPT MCI (§1 du cahier 3690 V2).</w:t>
      </w:r>
    </w:p>
    <w:p>
      <w:pPr/>
      <w:r>
        <w:rPr>
          <w:b/>
          <w:bCs/>
        </w:rPr>
        <w:t xml:space="preserve">Justification</w:t>
      </w:r>
    </w:p>
    <w:p>
      <w:pPr/>
      <w:r>
        <w:rPr/>
        <w:t xml:space="preserve">-Informations accompagnant le marquage CE des procédés entrant dans le champ d’application de la norme harmonisée NF EN 14992 : transmettre la déclaration des performances. </w:t>
      </w:r>
    </w:p>
    <w:p>
      <w:pPr/>
      <w:r>
        <w:rPr/>
        <w:t xml:space="preserve">-Certificat de type NF dont fait l'objet le produit le cas échéant.</w:t>
      </w:r>
    </w:p>
    <w:p>
      <w:pPr/>
      <w:r>
        <w:rPr>
          <w:rStyle w:val="font_h1"/>
        </w:rPr>
        <w:t xml:space="preserve">9. Manutention et stockage des éléments préfabriqués</w:t>
      </w:r>
    </w:p>
    <w:p>
      <w:pPr>
        <w:ind w:left="720" w:right="0"/>
      </w:pPr>
      <w:r>
        <w:rPr>
          <w:rStyle w:val="font_h2"/>
        </w:rPr>
        <w:t xml:space="preserve">9.1. Prescriptions concernant la manutention des panneaux</w:t>
      </w:r>
    </w:p>
    <w:p>
      <w:pPr/>
      <w:r>
        <w:rPr/>
        <w:t xml:space="preserve">Validé par le Groupe Spécialisé le 14/02/2019</w:t>
      </w:r>
    </w:p>
    <w:p>
      <w:pPr/>
      <w:r>
        <w:rPr>
          <w:b/>
          <w:bCs/>
        </w:rPr>
        <w:t xml:space="preserve">Description</w:t>
      </w:r>
    </w:p>
    <w:p>
      <w:pPr/>
      <w:r>
        <w:rPr/>
        <w:t xml:space="preserve">Décrire les différentes dispositions constructives relatives à la manutention des éléments préfabriqués.</w:t>
      </w:r>
    </w:p>
    <w:p>
      <w:pPr/>
      <w:r>
        <w:rPr>
          <w:b/>
          <w:bCs/>
        </w:rPr>
        <w:t xml:space="preserve">Jurisprudence GS3.2 : </w:t>
      </w:r>
      <w:br/>
      <w:r>
        <w:rPr/>
        <w:t xml:space="preserve">Les prescriptions relatives à la manutention des panneaux sont décrites dans la publication « Murs à Coffrage Intégré (MCI). Prescriptions minimales à intégrer à la conception du procédé constructif MCI pour une mise en œuvre en sécurité », de l’Assurance maladie, de l’OPPBTP et de l’INRS. Ces règles décrites pour le cas de Murs à Coffrage Intégré s’appliquent également au cas de Murs à Coffrage et Isolation intégrés.</w:t>
      </w:r>
    </w:p>
    <w:p>
      <w:pPr>
        <w:ind w:left="720" w:right="0"/>
      </w:pPr>
      <w:r>
        <w:rPr>
          <w:rStyle w:val="font_h2"/>
        </w:rPr>
        <w:t xml:space="preserve">9.2. Prescriptions concernant le stockage des panneaux</w:t>
      </w:r>
    </w:p>
    <w:p>
      <w:pPr/>
      <w:r>
        <w:rPr/>
        <w:t xml:space="preserve">Validé par le Groupe Spécialisé le 14/02/2019</w:t>
      </w:r>
    </w:p>
    <w:p>
      <w:pPr/>
      <w:r>
        <w:rPr>
          <w:b/>
          <w:bCs/>
        </w:rPr>
        <w:t xml:space="preserve">Description</w:t>
      </w:r>
    </w:p>
    <w:p>
      <w:pPr/>
      <w:r>
        <w:rPr/>
        <w:t xml:space="preserve">Décrire les différentes dispositions constructives relatives au stockage des éléments préfabriqués.   </w:t>
      </w:r>
    </w:p>
    <w:p>
      <w:pPr/>
      <w:r>
        <w:rPr>
          <w:b/>
          <w:bCs/>
        </w:rPr>
        <w:t xml:space="preserve">Jurisprudence GS3.2 : </w:t>
      </w:r>
      <w:br/>
      <w:r>
        <w:rPr/>
        <w:t xml:space="preserve">Dispositions constructives minimales relatives au stockage des panneaux</w:t>
      </w:r>
    </w:p>
    <w:p>
      <w:pPr/>
      <w:r>
        <w:rPr/>
        <w:t xml:space="preserve">Comme pour la manutention : le stockage vertical et à plat des panneaux est décrit dans la publication « Murs à Coffrage Intégré (MCI). Prescriptions minimales à intégrer à la conception du procédé constructif MCI pour une mise en œuvre en sécurité », de l’Assurance maladie, de l’OPPBTP et de l’INRS. Ces règles décrites pour le cas de Murs à Coffrage Intégré s’appliquent également au cas de Murs à Coffrage et Isolation intégrés.</w:t>
      </w:r>
    </w:p>
    <w:p>
      <w:pPr/>
      <w:r>
        <w:rPr>
          <w:rStyle w:val="font_h1"/>
        </w:rPr>
        <w:t xml:space="preserve">10. Conditions de mise en œuvre sur chantier</w:t>
      </w:r>
    </w:p>
    <w:p>
      <w:pPr>
        <w:ind w:left="720" w:right="0"/>
      </w:pPr>
      <w:r>
        <w:rPr>
          <w:rStyle w:val="font_h2"/>
        </w:rPr>
        <w:t xml:space="preserve">10.1. Transport des panneaux</w:t>
      </w:r>
    </w:p>
    <w:p>
      <w:pPr/>
      <w:r>
        <w:rPr/>
        <w:t xml:space="preserve">Validé par le Groupe Spécialisé le 14/02/2019</w:t>
      </w:r>
    </w:p>
    <w:p>
      <w:pPr/>
      <w:r>
        <w:rPr>
          <w:b/>
          <w:bCs/>
        </w:rPr>
        <w:t xml:space="preserve">Description</w:t>
      </w:r>
    </w:p>
    <w:p>
      <w:pPr/>
      <w:r>
        <w:rPr/>
        <w:t xml:space="preserve">Décrire les différentes dispositions constructives relatives au transport des éléments préfabriqués.</w:t>
      </w:r>
    </w:p>
    <w:p>
      <w:pPr/>
      <w:r>
        <w:rPr>
          <w:b/>
          <w:bCs/>
        </w:rPr>
        <w:t xml:space="preserve">Jurisprudence GS3.2</w:t>
      </w:r>
      <w:r>
        <w:rPr/>
        <w:t xml:space="preserve">Les prescriptions relatives au transport vertical ou horizontal des panneaux sont décrites dans la publication « Murs à Coffrage Intégré (MCI). Prescriptions minimales à intégrer à la conception du procédé constructif MCI pour une mise en œuvre en sécurité », de l’Assurance maladie, de l’OPPBTP et de l’INRS. Le transport à plat est à proscrire sauf dans les cas définis à l’article 3.2.4 de cette publication.</w:t>
      </w:r>
    </w:p>
    <w:p>
      <w:pPr>
        <w:ind w:left="720" w:right="0"/>
      </w:pPr>
      <w:r>
        <w:rPr>
          <w:rStyle w:val="font_h2"/>
        </w:rPr>
        <w:t xml:space="preserve">10.2. Levage des panneaux</w:t>
      </w:r>
    </w:p>
    <w:p>
      <w:pPr/>
      <w:r>
        <w:rPr/>
        <w:t xml:space="preserve">Validé par le Groupe Spécialisé le 14/02/2019</w:t>
      </w:r>
    </w:p>
    <w:p>
      <w:pPr/>
      <w:r>
        <w:rPr>
          <w:b/>
          <w:bCs/>
        </w:rPr>
        <w:t xml:space="preserve">Description</w:t>
      </w:r>
    </w:p>
    <w:p>
      <w:pPr/>
      <w:r>
        <w:rPr/>
        <w:t xml:space="preserve">Décrire les différentes dispositions constructives relatives au levage des panneaux : utilisation des élingues de levage, angle d’élingage, points de levage, dispositions pour garantir la libre dilatation de la paroi extérieure, etc.</w:t>
      </w:r>
    </w:p>
    <w:p>
      <w:pPr/>
      <w:r>
        <w:rPr>
          <w:b/>
          <w:bCs/>
        </w:rPr>
        <w:t xml:space="preserve">Justification</w:t>
      </w:r>
    </w:p>
    <w:p>
      <w:pPr/>
      <w:r>
        <w:rPr/>
        <w:t xml:space="preserve">Notice de pose du titulaire du procédé.</w:t>
      </w:r>
    </w:p>
    <w:p>
      <w:pPr>
        <w:ind w:left="720" w:right="0"/>
      </w:pPr>
      <w:r>
        <w:rPr>
          <w:rStyle w:val="font_h2"/>
        </w:rPr>
        <w:t xml:space="preserve">10.3. Pose des panneaux</w:t>
      </w:r>
    </w:p>
    <w:p>
      <w:pPr/>
      <w:r>
        <w:rPr/>
        <w:t xml:space="preserve">Validé par le Groupe Spécialisé le 14/02/2019</w:t>
      </w:r>
    </w:p>
    <w:p>
      <w:pPr/>
      <w:r>
        <w:rPr>
          <w:b/>
          <w:bCs/>
        </w:rPr>
        <w:t xml:space="preserve">Description</w:t>
      </w:r>
    </w:p>
    <w:p>
      <w:pPr/>
      <w:r>
        <w:rPr/>
        <w:t xml:space="preserve">Description de la mise en œuvre et phasage des opérations de montage (préparation et reconnaissance des supports, montage des panneaux, principe d’étaiement, mode de réalisation des joints verticaux et horizontaux entre panneaux, principes de calage en phase provisoire, traitement des points singuliers tels que les angles, les pourtours de baies, les jonctions façade-fondation, les jonctions façade-plancher, la fixation des panneaux non porteurs, la fixation des dormants d’ouvertures, les balcons, conditions de remplissage du noyau coulé en place…) accompagnée des coupes verticales et horizontales correspondantes ;</w:t>
      </w:r>
    </w:p>
    <w:p>
      <w:pPr/>
      <w:r>
        <w:rPr/>
        <w:t xml:space="preserve">Description des liaisons structurales en pied et tête de panneaux ;</w:t>
      </w:r>
    </w:p>
    <w:p>
      <w:pPr/>
      <w:r>
        <w:rPr/>
        <w:t xml:space="preserve">Définition des tolérances de mise en œuvre : désaffleurement maximal entre panneaux, largeurs des joints verticaux et horizontaux, faux-aplomb ; </w:t>
      </w:r>
    </w:p>
    <w:p>
      <w:pPr/>
      <w:r>
        <w:rPr/>
        <w:t xml:space="preserve">Description des dispositions d’étanchéité prévues aux joints verticaux et horizontaux</w:t>
      </w:r>
    </w:p>
    <w:p>
      <w:pPr/>
      <w:r>
        <w:rPr/>
        <w:t xml:space="preserve">Descriptions des dispositions d’étanchéité prévues en acrotères et/ou en pied de mur pour le cas particulier des toitures-terrasses (si visé) ;</w:t>
      </w:r>
    </w:p>
    <w:p>
      <w:pPr/>
      <w:r>
        <w:rPr/>
        <w:t xml:space="preserve">Détails d’incorporation des menuiseries ;</w:t>
      </w:r>
    </w:p>
    <w:p>
      <w:pPr/>
      <w:r>
        <w:rPr/>
        <w:t xml:space="preserve">Détail des équipements de protection, collective ou individuelle, intégrés aux MCII pour la sécurité des personnes (garde-corps, échafaudages, crochets, ligne de vie, etc..)</w:t>
      </w:r>
    </w:p>
    <w:p>
      <w:pPr/>
      <w:r>
        <w:rPr>
          <w:b/>
          <w:bCs/>
        </w:rPr>
        <w:t xml:space="preserve">Justification</w:t>
      </w:r>
    </w:p>
    <w:p>
      <w:pPr/>
      <w:r>
        <w:rPr/>
        <w:t xml:space="preserve">Notice de pose du titulaire du procédé.</w:t>
      </w:r>
    </w:p>
    <w:p>
      <w:pPr/>
      <w:r>
        <w:rPr>
          <w:b/>
          <w:bCs/>
        </w:rPr>
        <w:t xml:space="preserve">Illustration</w:t>
      </w:r>
    </w:p>
    <w:p>
      <w:pPr/>
      <w:r>
        <w:rPr/>
        <w:t xml:space="preserve">Schémas du traitement des cas suivants: </w:t>
      </w:r>
    </w:p>
    <w:p>
      <w:pPr/>
      <w:r>
        <w:rPr/>
        <w:t xml:space="preserve">-angles </w:t>
      </w:r>
    </w:p>
    <w:p>
      <w:pPr/>
      <w:r>
        <w:rPr/>
        <w:t xml:space="preserve">-pourtours de baies</w:t>
      </w:r>
    </w:p>
    <w:p>
      <w:pPr/>
      <w:r>
        <w:rPr/>
        <w:t xml:space="preserve">-intégration des menuiseries extérieures</w:t>
      </w:r>
    </w:p>
    <w:p>
      <w:pPr/>
      <w:r>
        <w:rPr/>
        <w:t xml:space="preserve">-jonctions façade-fondation </w:t>
      </w:r>
    </w:p>
    <w:p>
      <w:pPr/>
      <w:r>
        <w:rPr/>
        <w:t xml:space="preserve">-jonctions façade-plancher</w:t>
      </w:r>
    </w:p>
    <w:p>
      <w:pPr/>
      <w:r>
        <w:rPr/>
        <w:t xml:space="preserve">-fixation des panneaux non porteurs, </w:t>
      </w:r>
    </w:p>
    <w:p>
      <w:pPr/>
      <w:r>
        <w:rPr/>
        <w:t xml:space="preserve">-cas des balcons</w:t>
      </w:r>
    </w:p>
    <w:p>
      <w:pPr/>
      <w:r>
        <w:rPr/>
        <w:t xml:space="preserve">-dispositions d’étanchéité prévues aux joints verticaux et horizontaux</w:t>
      </w:r>
    </w:p>
    <w:p>
      <w:pPr/>
      <w:r>
        <w:rPr/>
        <w:t xml:space="preserve">-dispositions d’étanchéité prévues en acrotères et/ou en pied de mur pour le cas particulier des toitures-terrasses (si visé)</w:t>
      </w:r>
    </w:p>
    <w:p>
      <w:pPr>
        <w:ind w:left="720" w:right="0"/>
      </w:pPr>
      <w:r>
        <w:rPr>
          <w:rStyle w:val="font_h2"/>
        </w:rPr>
        <w:t xml:space="preserve">10.4. Critères de bétonnage du noyau</w:t>
      </w:r>
    </w:p>
    <w:p>
      <w:pPr>
        <w:ind w:left="1440" w:right="0"/>
      </w:pPr>
      <w:r>
        <w:rPr>
          <w:rStyle w:val="font_h3"/>
        </w:rPr>
        <w:t xml:space="preserve">10.4.1. Généralités</w:t>
      </w:r>
    </w:p>
    <w:p>
      <w:pPr/>
      <w:r>
        <w:rPr/>
        <w:t xml:space="preserve">Validé par le Groupe Spécialisé le 14/02/2019</w:t>
      </w:r>
    </w:p>
    <w:p>
      <w:pPr/>
      <w:r>
        <w:rPr>
          <w:b/>
          <w:bCs/>
        </w:rPr>
        <w:t xml:space="preserve">Description</w:t>
      </w:r>
    </w:p>
    <w:p>
      <w:pPr/>
      <w:r>
        <w:rPr/>
        <w:t xml:space="preserve">Préciser le principe général à respecter pour le bétonnage du noyau : avec ou sans vibration, utilisation des trappes, etc.</w:t>
      </w:r>
    </w:p>
    <w:p>
      <w:pPr>
        <w:ind w:left="1440" w:right="0"/>
      </w:pPr>
      <w:r>
        <w:rPr>
          <w:rStyle w:val="font_h3"/>
        </w:rPr>
        <w:t xml:space="preserve">10.4.2. Hauteur de chute du béton</w:t>
      </w:r>
    </w:p>
    <w:p>
      <w:pPr/>
      <w:r>
        <w:rPr/>
        <w:t xml:space="preserve">Validé par le Groupe Spécialisé le 14/02/2019</w:t>
      </w:r>
    </w:p>
    <w:p>
      <w:pPr/>
      <w:r>
        <w:rPr>
          <w:b/>
          <w:bCs/>
        </w:rPr>
        <w:t xml:space="preserve">Description</w:t>
      </w:r>
    </w:p>
    <w:p>
      <w:pPr/>
      <w:r>
        <w:rPr/>
        <w:t xml:space="preserve">Préciser la hauteur maximale de chute du béton. </w:t>
      </w:r>
    </w:p>
    <w:p>
      <w:pPr/>
      <w:r>
        <w:rPr>
          <w:b/>
          <w:bCs/>
        </w:rPr>
        <w:t xml:space="preserve">Jurisprudence GS3.2</w:t>
      </w:r>
      <w:br/>
      <w:r>
        <w:rPr/>
        <w:t xml:space="preserve">La hauteur maximale H_max de chute du béton n’excèdera pas 3 m quel que soit l’épaisseur du noyau (en référence à l’art. 1.3 « Déversement par bennes » de la norme NF P 18-504 « Mise en œuvre des bétons de structure »).Lorsque les hauteurs de murs sont supérieures à cette hauteur maximale et ne permettent donc pas le bétonnage par trémie disposée en tête de mur, le bétonnage doit être réalisé par introduction d’un tube souple entre la paroi intérieure et l’isolant (lorsque l’épaisseur du noyau le permet) ou par une trémie latérale respectant cette même hauteur limite. La distance horizontale entre deux trémies ou entre deux positionnements successifs de tube souple ne doit pas excéder 3,80 m.Dans ce cas on doit s’assurer du bon remplissage des murs MCII par l’examen des joints verticaux entre murs, par le contrôle du volume du béton déversé ainsi que par une observation directe par les ouvertures éventuelles dans les murs.</w:t>
      </w:r>
    </w:p>
    <w:p>
      <w:pPr>
        <w:ind w:left="1440" w:right="0"/>
      </w:pPr>
      <w:r>
        <w:rPr>
          <w:rStyle w:val="font_h3"/>
        </w:rPr>
        <w:t xml:space="preserve">10.4.3. Vitesse de bétonnage</w:t>
      </w:r>
    </w:p>
    <w:p>
      <w:pPr/>
      <w:r>
        <w:rPr/>
        <w:t xml:space="preserve">Validé par le Groupe Spécialisé le 14/02/2019</w:t>
      </w:r>
    </w:p>
    <w:p>
      <w:pPr/>
      <w:r>
        <w:rPr>
          <w:b/>
          <w:bCs/>
        </w:rPr>
        <w:t xml:space="preserve">Description</w:t>
      </w:r>
    </w:p>
    <w:p>
      <w:pPr/>
      <w:r>
        <w:rPr/>
        <w:t xml:space="preserve">Préciser la vitesse de bétonnage maximale (en m/h) du noyau coulé sur place.</w:t>
      </w:r>
    </w:p>
    <w:p>
      <w:pPr/>
      <w:r>
        <w:rPr>
          <w:b/>
          <w:bCs/>
        </w:rPr>
        <w:t xml:space="preserve">Justification</w:t>
      </w:r>
    </w:p>
    <w:p>
      <w:pPr/>
      <w:r>
        <w:rPr/>
        <w:t xml:space="preserve">Note de calcul permettant de vérifier la tenue du système de liaison lors du bétonnage du noyau.</w:t>
      </w:r>
    </w:p>
    <w:p>
      <w:pPr>
        <w:ind w:left="1440" w:right="0"/>
      </w:pPr>
      <w:r>
        <w:rPr>
          <w:rStyle w:val="font_h3"/>
        </w:rPr>
        <w:t xml:space="preserve">10.4.4. Contrôle du bétonnage</w:t>
      </w:r>
    </w:p>
    <w:p>
      <w:pPr/>
      <w:r>
        <w:rPr/>
        <w:t xml:space="preserve">Validé par le Groupe Spécialisé le 14/02/2019</w:t>
      </w:r>
    </w:p>
    <w:p>
      <w:pPr/>
      <w:r>
        <w:rPr>
          <w:b/>
          <w:bCs/>
        </w:rPr>
        <w:t xml:space="preserve">Description</w:t>
      </w:r>
    </w:p>
    <w:p>
      <w:pPr/>
      <w:r>
        <w:rPr/>
        <w:t xml:space="preserve">Préciser les différents contrôles réalisés lors du bétonnage du noyau.    </w:t>
      </w:r>
    </w:p>
    <w:p>
      <w:pPr/>
      <w:r>
        <w:rPr>
          <w:b/>
          <w:bCs/>
        </w:rPr>
        <w:t xml:space="preserve">Jurisprudence du GS3.2 (recommandations EGF BTP): </w:t>
      </w:r>
      <w:br/>
      <w:r>
        <w:rPr/>
        <w:t xml:space="preserve">On doit s’assurer du bon remplissage des panneaux par l’examen des joints verticaux entre panneaux, par le contrôle du volume du béton déversé ainsi que par une observation directe par les ouvertures éventuelles dans les panneaux.A défaut d’autres contrôles sur le remplissage, il sera prévu lors de la conception et fabrication des murs des orifices permettant un contrôle (diamètre de l’ordre de 50 mm) sur le côté intérieur. Le nombre et la localisation des orifices de contrôle dépendent des caractéristiques du mur :</w:t>
      </w:r>
    </w:p>
    <w:p>
      <w:pPr/>
      <w:r>
        <w:rPr/>
        <w:t xml:space="preserve">-dans tous les cas, un orifice sera prévu par élément, de préférence en partie basse ;</w:t>
      </w:r>
    </w:p>
    <w:p>
      <w:pPr/>
      <w:r>
        <w:rPr/>
        <w:t xml:space="preserve">-des orifices complémentaires seront positionnés dans les zones fortement armées.</w:t>
      </w:r>
    </w:p>
    <w:p>
      <w:pPr/>
      <w:r>
        <w:rPr>
          <w:rStyle w:val="font_h1"/>
        </w:rPr>
        <w:t xml:space="preserve">11. Conditions d’exploitation</w:t>
      </w:r>
    </w:p>
    <w:p>
      <w:pPr/>
      <w:r>
        <w:rPr/>
        <w:t xml:space="preserve">Validé par le Groupe Spécialisé le 14/02/2019</w:t>
      </w:r>
    </w:p>
    <w:p>
      <w:pPr/>
      <w:r>
        <w:rPr>
          <w:b/>
          <w:bCs/>
        </w:rPr>
        <w:t xml:space="preserve">Description</w:t>
      </w:r>
    </w:p>
    <w:p>
      <w:pPr/>
      <w:r>
        <w:rPr/>
        <w:t xml:space="preserve">Préciser le rôle des intervenants dans le dimensionnement du procédé : parois en béton armé (intérieure et extérieure), éléments de levage, éléments de liaison entre parois et éléments de liaison à la structure, jonctions entre panneaux (BET de l’opération, BET du titulaire, BET du fournisseur des éléments de liaison, …)</w:t>
      </w:r>
    </w:p>
    <w:p>
      <w:pPr/>
      <w:r>
        <w:rPr/>
        <w:t xml:space="preserve">Nature et contenu de l’assistance technique prévue pour la mise en œuvre du procédé à détailler.</w:t>
      </w:r>
    </w:p>
    <w:p>
      <w:pPr/>
      <w:r>
        <w:rPr>
          <w:rStyle w:val="font_h1"/>
        </w:rPr>
        <w:t xml:space="preserve">12. Données environnementales et sanitaires</w:t>
      </w:r>
    </w:p>
    <w:p>
      <w:pPr/>
      <w:r>
        <w:rPr/>
        <w:t xml:space="preserve">Validé par le Groupe Spécialisé le 14/02/2019</w:t>
      </w:r>
    </w:p>
    <w:p>
      <w:pPr/>
      <w:r>
        <w:rPr>
          <w:b/>
          <w:bCs/>
        </w:rPr>
        <w:t xml:space="preserve">Description</w:t>
      </w:r>
    </w:p>
    <w:p>
      <w:pPr/>
      <w:r>
        <w:rPr/>
        <w:t xml:space="preserve">Préciser si le procédé fait l’objet d’une Déclaration Environnementale (DE) au sens de l’arrêté du 31 aout 2015.Les données issues des DE ont notamment pour objet de servir au calcul des impacts environnementaux des ouvrages dans lesquels les produits (ou procédés) visés sont susceptibles d’être intégrés.</w:t>
      </w:r>
    </w:p>
    <w:p>
      <w:pPr/>
      <w:r>
        <w:rPr>
          <w:b/>
          <w:bCs/>
        </w:rPr>
        <w:t xml:space="preserve">Justification</w:t>
      </w:r>
    </w:p>
    <w:p>
      <w:pPr/>
      <w:r>
        <w:rPr/>
        <w:t xml:space="preserve">-Déclaration environnementale au sens de l’arrêté du 31 aout 2015.</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7C30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037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E93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CB4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8C0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2026-05-15T18:02:36+02:00</dcterms:created>
  <dcterms:modified xsi:type="dcterms:W3CDTF">2026-05-15T18:02:36+02:00</dcterms:modified>
</cp:coreProperties>
</file>

<file path=docProps/custom.xml><?xml version="1.0" encoding="utf-8"?>
<Properties xmlns="http://schemas.openxmlformats.org/officeDocument/2006/custom-properties" xmlns:vt="http://schemas.openxmlformats.org/officeDocument/2006/docPropsVTypes"/>
</file>